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E0F3E" w14:textId="77777777" w:rsidR="000F606A" w:rsidRDefault="000F606A">
      <w:pPr>
        <w:pStyle w:val="Plattetekst"/>
        <w:spacing w:before="3"/>
        <w:rPr>
          <w:rFonts w:ascii="Times New Roman"/>
          <w:sz w:val="5"/>
        </w:rPr>
      </w:pPr>
    </w:p>
    <w:p w14:paraId="22CB824F" w14:textId="7DE15C65" w:rsidR="000F606A" w:rsidRDefault="00961CF5">
      <w:pPr>
        <w:pStyle w:val="Plattetekst"/>
        <w:ind w:left="142"/>
        <w:rPr>
          <w:rFonts w:ascii="Times New Roman"/>
        </w:rPr>
      </w:pPr>
      <w:r>
        <w:rPr>
          <w:rFonts w:ascii="Times New Roman"/>
          <w:noProof/>
        </w:rPr>
        <mc:AlternateContent>
          <mc:Choice Requires="wpg">
            <w:drawing>
              <wp:inline distT="0" distB="0" distL="0" distR="0" wp14:anchorId="4CB068E9" wp14:editId="2ABF09A2">
                <wp:extent cx="6664960" cy="1100455"/>
                <wp:effectExtent l="1270" t="3175" r="1270" b="1270"/>
                <wp:docPr id="1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960" cy="1100455"/>
                          <a:chOff x="0" y="0"/>
                          <a:chExt cx="10496" cy="1733"/>
                        </a:xfrm>
                      </wpg:grpSpPr>
                      <wps:wsp>
                        <wps:cNvPr id="20" name="AutoShape 10"/>
                        <wps:cNvSpPr>
                          <a:spLocks/>
                        </wps:cNvSpPr>
                        <wps:spPr bwMode="auto">
                          <a:xfrm>
                            <a:off x="-1" y="0"/>
                            <a:ext cx="10496" cy="1733"/>
                          </a:xfrm>
                          <a:custGeom>
                            <a:avLst/>
                            <a:gdLst>
                              <a:gd name="T0" fmla="*/ 0 w 10496"/>
                              <a:gd name="T1" fmla="*/ 1495 h 1733"/>
                              <a:gd name="T2" fmla="*/ 10 w 10496"/>
                              <a:gd name="T3" fmla="*/ 1723 h 1733"/>
                              <a:gd name="T4" fmla="*/ 10 w 10496"/>
                              <a:gd name="T5" fmla="*/ 1265 h 1733"/>
                              <a:gd name="T6" fmla="*/ 0 w 10496"/>
                              <a:gd name="T7" fmla="*/ 1495 h 1733"/>
                              <a:gd name="T8" fmla="*/ 10 w 10496"/>
                              <a:gd name="T9" fmla="*/ 1265 h 1733"/>
                              <a:gd name="T10" fmla="*/ 0 w 10496"/>
                              <a:gd name="T11" fmla="*/ 914 h 1733"/>
                              <a:gd name="T12" fmla="*/ 10 w 10496"/>
                              <a:gd name="T13" fmla="*/ 1265 h 1733"/>
                              <a:gd name="T14" fmla="*/ 10 w 10496"/>
                              <a:gd name="T15" fmla="*/ 696 h 1733"/>
                              <a:gd name="T16" fmla="*/ 0 w 10496"/>
                              <a:gd name="T17" fmla="*/ 914 h 1733"/>
                              <a:gd name="T18" fmla="*/ 10 w 10496"/>
                              <a:gd name="T19" fmla="*/ 696 h 1733"/>
                              <a:gd name="T20" fmla="*/ 0 w 10496"/>
                              <a:gd name="T21" fmla="*/ 362 h 1733"/>
                              <a:gd name="T22" fmla="*/ 10 w 10496"/>
                              <a:gd name="T23" fmla="*/ 696 h 1733"/>
                              <a:gd name="T24" fmla="*/ 10 w 10496"/>
                              <a:gd name="T25" fmla="*/ 10 h 1733"/>
                              <a:gd name="T26" fmla="*/ 0 w 10496"/>
                              <a:gd name="T27" fmla="*/ 362 h 1733"/>
                              <a:gd name="T28" fmla="*/ 10 w 10496"/>
                              <a:gd name="T29" fmla="*/ 10 h 1733"/>
                              <a:gd name="T30" fmla="*/ 10 w 10496"/>
                              <a:gd name="T31" fmla="*/ 1723 h 1733"/>
                              <a:gd name="T32" fmla="*/ 0 w 10496"/>
                              <a:gd name="T33" fmla="*/ 1733 h 1733"/>
                              <a:gd name="T34" fmla="*/ 10486 w 10496"/>
                              <a:gd name="T35" fmla="*/ 1733 h 1733"/>
                              <a:gd name="T36" fmla="*/ 10486 w 10496"/>
                              <a:gd name="T37" fmla="*/ 0 h 1733"/>
                              <a:gd name="T38" fmla="*/ 0 w 10496"/>
                              <a:gd name="T39" fmla="*/ 0 h 1733"/>
                              <a:gd name="T40" fmla="*/ 10 w 10496"/>
                              <a:gd name="T41" fmla="*/ 10 h 1733"/>
                              <a:gd name="T42" fmla="*/ 10486 w 10496"/>
                              <a:gd name="T43" fmla="*/ 0 h 1733"/>
                              <a:gd name="T44" fmla="*/ 10486 w 10496"/>
                              <a:gd name="T45" fmla="*/ 1723 h 1733"/>
                              <a:gd name="T46" fmla="*/ 10495 w 10496"/>
                              <a:gd name="T47" fmla="*/ 1733 h 1733"/>
                              <a:gd name="T48" fmla="*/ 10495 w 10496"/>
                              <a:gd name="T49" fmla="*/ 1495 h 1733"/>
                              <a:gd name="T50" fmla="*/ 10486 w 10496"/>
                              <a:gd name="T51" fmla="*/ 1723 h 1733"/>
                              <a:gd name="T52" fmla="*/ 10495 w 10496"/>
                              <a:gd name="T53" fmla="*/ 1495 h 1733"/>
                              <a:gd name="T54" fmla="*/ 10486 w 10496"/>
                              <a:gd name="T55" fmla="*/ 1265 h 1733"/>
                              <a:gd name="T56" fmla="*/ 10495 w 10496"/>
                              <a:gd name="T57" fmla="*/ 1495 h 1733"/>
                              <a:gd name="T58" fmla="*/ 10495 w 10496"/>
                              <a:gd name="T59" fmla="*/ 914 h 1733"/>
                              <a:gd name="T60" fmla="*/ 10486 w 10496"/>
                              <a:gd name="T61" fmla="*/ 1265 h 1733"/>
                              <a:gd name="T62" fmla="*/ 10495 w 10496"/>
                              <a:gd name="T63" fmla="*/ 914 h 1733"/>
                              <a:gd name="T64" fmla="*/ 10486 w 10496"/>
                              <a:gd name="T65" fmla="*/ 696 h 1733"/>
                              <a:gd name="T66" fmla="*/ 10495 w 10496"/>
                              <a:gd name="T67" fmla="*/ 914 h 1733"/>
                              <a:gd name="T68" fmla="*/ 10495 w 10496"/>
                              <a:gd name="T69" fmla="*/ 362 h 1733"/>
                              <a:gd name="T70" fmla="*/ 10486 w 10496"/>
                              <a:gd name="T71" fmla="*/ 696 h 1733"/>
                              <a:gd name="T72" fmla="*/ 10495 w 10496"/>
                              <a:gd name="T73" fmla="*/ 362 h 1733"/>
                              <a:gd name="T74" fmla="*/ 10486 w 10496"/>
                              <a:gd name="T75" fmla="*/ 10 h 1733"/>
                              <a:gd name="T76" fmla="*/ 10495 w 10496"/>
                              <a:gd name="T77" fmla="*/ 362 h 1733"/>
                              <a:gd name="T78" fmla="*/ 10495 w 10496"/>
                              <a:gd name="T79" fmla="*/ 0 h 1733"/>
                              <a:gd name="T80" fmla="*/ 10486 w 10496"/>
                              <a:gd name="T81" fmla="*/ 10 h 1733"/>
                              <a:gd name="T82" fmla="*/ 10495 w 10496"/>
                              <a:gd name="T83" fmla="*/ 0 h 17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0496" h="1733">
                                <a:moveTo>
                                  <a:pt x="10" y="1495"/>
                                </a:moveTo>
                                <a:lnTo>
                                  <a:pt x="0" y="1495"/>
                                </a:lnTo>
                                <a:lnTo>
                                  <a:pt x="0" y="1723"/>
                                </a:lnTo>
                                <a:lnTo>
                                  <a:pt x="10" y="1723"/>
                                </a:lnTo>
                                <a:lnTo>
                                  <a:pt x="10" y="1495"/>
                                </a:lnTo>
                                <a:close/>
                                <a:moveTo>
                                  <a:pt x="10" y="1265"/>
                                </a:moveTo>
                                <a:lnTo>
                                  <a:pt x="0" y="1265"/>
                                </a:lnTo>
                                <a:lnTo>
                                  <a:pt x="0" y="1495"/>
                                </a:lnTo>
                                <a:lnTo>
                                  <a:pt x="10" y="1495"/>
                                </a:lnTo>
                                <a:lnTo>
                                  <a:pt x="10" y="1265"/>
                                </a:lnTo>
                                <a:close/>
                                <a:moveTo>
                                  <a:pt x="10" y="914"/>
                                </a:moveTo>
                                <a:lnTo>
                                  <a:pt x="0" y="914"/>
                                </a:lnTo>
                                <a:lnTo>
                                  <a:pt x="0" y="1265"/>
                                </a:lnTo>
                                <a:lnTo>
                                  <a:pt x="10" y="1265"/>
                                </a:lnTo>
                                <a:lnTo>
                                  <a:pt x="10" y="914"/>
                                </a:lnTo>
                                <a:close/>
                                <a:moveTo>
                                  <a:pt x="10" y="696"/>
                                </a:moveTo>
                                <a:lnTo>
                                  <a:pt x="0" y="696"/>
                                </a:lnTo>
                                <a:lnTo>
                                  <a:pt x="0" y="914"/>
                                </a:lnTo>
                                <a:lnTo>
                                  <a:pt x="10" y="914"/>
                                </a:lnTo>
                                <a:lnTo>
                                  <a:pt x="10" y="696"/>
                                </a:lnTo>
                                <a:close/>
                                <a:moveTo>
                                  <a:pt x="10" y="362"/>
                                </a:moveTo>
                                <a:lnTo>
                                  <a:pt x="0" y="362"/>
                                </a:lnTo>
                                <a:lnTo>
                                  <a:pt x="0" y="696"/>
                                </a:lnTo>
                                <a:lnTo>
                                  <a:pt x="10" y="696"/>
                                </a:lnTo>
                                <a:lnTo>
                                  <a:pt x="10" y="362"/>
                                </a:lnTo>
                                <a:close/>
                                <a:moveTo>
                                  <a:pt x="10" y="10"/>
                                </a:moveTo>
                                <a:lnTo>
                                  <a:pt x="0" y="10"/>
                                </a:lnTo>
                                <a:lnTo>
                                  <a:pt x="0" y="362"/>
                                </a:lnTo>
                                <a:lnTo>
                                  <a:pt x="10" y="362"/>
                                </a:lnTo>
                                <a:lnTo>
                                  <a:pt x="10" y="10"/>
                                </a:lnTo>
                                <a:close/>
                                <a:moveTo>
                                  <a:pt x="10486" y="1723"/>
                                </a:moveTo>
                                <a:lnTo>
                                  <a:pt x="10" y="1723"/>
                                </a:lnTo>
                                <a:lnTo>
                                  <a:pt x="0" y="1723"/>
                                </a:lnTo>
                                <a:lnTo>
                                  <a:pt x="0" y="1733"/>
                                </a:lnTo>
                                <a:lnTo>
                                  <a:pt x="10" y="1733"/>
                                </a:lnTo>
                                <a:lnTo>
                                  <a:pt x="10486" y="1733"/>
                                </a:lnTo>
                                <a:lnTo>
                                  <a:pt x="10486" y="1723"/>
                                </a:lnTo>
                                <a:close/>
                                <a:moveTo>
                                  <a:pt x="10486" y="0"/>
                                </a:moveTo>
                                <a:lnTo>
                                  <a:pt x="10" y="0"/>
                                </a:lnTo>
                                <a:lnTo>
                                  <a:pt x="0" y="0"/>
                                </a:lnTo>
                                <a:lnTo>
                                  <a:pt x="0" y="10"/>
                                </a:lnTo>
                                <a:lnTo>
                                  <a:pt x="10" y="10"/>
                                </a:lnTo>
                                <a:lnTo>
                                  <a:pt x="10486" y="10"/>
                                </a:lnTo>
                                <a:lnTo>
                                  <a:pt x="10486" y="0"/>
                                </a:lnTo>
                                <a:close/>
                                <a:moveTo>
                                  <a:pt x="10495" y="1723"/>
                                </a:moveTo>
                                <a:lnTo>
                                  <a:pt x="10486" y="1723"/>
                                </a:lnTo>
                                <a:lnTo>
                                  <a:pt x="10486" y="1733"/>
                                </a:lnTo>
                                <a:lnTo>
                                  <a:pt x="10495" y="1733"/>
                                </a:lnTo>
                                <a:lnTo>
                                  <a:pt x="10495" y="1723"/>
                                </a:lnTo>
                                <a:close/>
                                <a:moveTo>
                                  <a:pt x="10495" y="1495"/>
                                </a:moveTo>
                                <a:lnTo>
                                  <a:pt x="10486" y="1495"/>
                                </a:lnTo>
                                <a:lnTo>
                                  <a:pt x="10486" y="1723"/>
                                </a:lnTo>
                                <a:lnTo>
                                  <a:pt x="10495" y="1723"/>
                                </a:lnTo>
                                <a:lnTo>
                                  <a:pt x="10495" y="1495"/>
                                </a:lnTo>
                                <a:close/>
                                <a:moveTo>
                                  <a:pt x="10495" y="1265"/>
                                </a:moveTo>
                                <a:lnTo>
                                  <a:pt x="10486" y="1265"/>
                                </a:lnTo>
                                <a:lnTo>
                                  <a:pt x="10486" y="1495"/>
                                </a:lnTo>
                                <a:lnTo>
                                  <a:pt x="10495" y="1495"/>
                                </a:lnTo>
                                <a:lnTo>
                                  <a:pt x="10495" y="1265"/>
                                </a:lnTo>
                                <a:close/>
                                <a:moveTo>
                                  <a:pt x="10495" y="914"/>
                                </a:moveTo>
                                <a:lnTo>
                                  <a:pt x="10486" y="914"/>
                                </a:lnTo>
                                <a:lnTo>
                                  <a:pt x="10486" y="1265"/>
                                </a:lnTo>
                                <a:lnTo>
                                  <a:pt x="10495" y="1265"/>
                                </a:lnTo>
                                <a:lnTo>
                                  <a:pt x="10495" y="914"/>
                                </a:lnTo>
                                <a:close/>
                                <a:moveTo>
                                  <a:pt x="10495" y="696"/>
                                </a:moveTo>
                                <a:lnTo>
                                  <a:pt x="10486" y="696"/>
                                </a:lnTo>
                                <a:lnTo>
                                  <a:pt x="10486" y="914"/>
                                </a:lnTo>
                                <a:lnTo>
                                  <a:pt x="10495" y="914"/>
                                </a:lnTo>
                                <a:lnTo>
                                  <a:pt x="10495" y="696"/>
                                </a:lnTo>
                                <a:close/>
                                <a:moveTo>
                                  <a:pt x="10495" y="362"/>
                                </a:moveTo>
                                <a:lnTo>
                                  <a:pt x="10486" y="362"/>
                                </a:lnTo>
                                <a:lnTo>
                                  <a:pt x="10486" y="696"/>
                                </a:lnTo>
                                <a:lnTo>
                                  <a:pt x="10495" y="696"/>
                                </a:lnTo>
                                <a:lnTo>
                                  <a:pt x="10495" y="362"/>
                                </a:lnTo>
                                <a:close/>
                                <a:moveTo>
                                  <a:pt x="10495" y="10"/>
                                </a:moveTo>
                                <a:lnTo>
                                  <a:pt x="10486" y="10"/>
                                </a:lnTo>
                                <a:lnTo>
                                  <a:pt x="10486" y="362"/>
                                </a:lnTo>
                                <a:lnTo>
                                  <a:pt x="10495" y="362"/>
                                </a:lnTo>
                                <a:lnTo>
                                  <a:pt x="10495" y="10"/>
                                </a:lnTo>
                                <a:close/>
                                <a:moveTo>
                                  <a:pt x="10495" y="0"/>
                                </a:moveTo>
                                <a:lnTo>
                                  <a:pt x="10486" y="0"/>
                                </a:lnTo>
                                <a:lnTo>
                                  <a:pt x="10486" y="10"/>
                                </a:lnTo>
                                <a:lnTo>
                                  <a:pt x="10495" y="10"/>
                                </a:lnTo>
                                <a:lnTo>
                                  <a:pt x="104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Text Box 9"/>
                        <wps:cNvSpPr txBox="1">
                          <a:spLocks noChangeArrowheads="1"/>
                        </wps:cNvSpPr>
                        <wps:spPr bwMode="auto">
                          <a:xfrm>
                            <a:off x="1356" y="404"/>
                            <a:ext cx="7803"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CE583" w14:textId="77777777" w:rsidR="000F606A" w:rsidRDefault="006E6A69">
                              <w:pPr>
                                <w:spacing w:line="286" w:lineRule="exact"/>
                                <w:ind w:right="18"/>
                                <w:jc w:val="center"/>
                                <w:rPr>
                                  <w:b/>
                                  <w:sz w:val="29"/>
                                </w:rPr>
                              </w:pPr>
                              <w:r>
                                <w:rPr>
                                  <w:b/>
                                  <w:sz w:val="29"/>
                                </w:rPr>
                                <w:t>VEILIGHEIDSINFORMATIEBLAD ‘STORTKLAAR BETON’</w:t>
                              </w:r>
                            </w:p>
                            <w:p w14:paraId="2E2DB1D3" w14:textId="77777777" w:rsidR="000F606A" w:rsidRDefault="006E6A69">
                              <w:pPr>
                                <w:spacing w:before="5"/>
                                <w:ind w:right="18"/>
                                <w:jc w:val="center"/>
                                <w:rPr>
                                  <w:sz w:val="19"/>
                                </w:rPr>
                              </w:pPr>
                              <w:r>
                                <w:rPr>
                                  <w:sz w:val="19"/>
                                </w:rPr>
                                <w:t>Volgens Verordening (EG) nr. 1907/2006 (REACH)</w:t>
                              </w:r>
                            </w:p>
                            <w:p w14:paraId="2A0BC053" w14:textId="77777777" w:rsidR="000F606A" w:rsidRDefault="006E6A69">
                              <w:pPr>
                                <w:spacing w:before="115"/>
                                <w:ind w:right="20"/>
                                <w:jc w:val="center"/>
                                <w:rPr>
                                  <w:b/>
                                  <w:sz w:val="20"/>
                                </w:rPr>
                              </w:pPr>
                              <w:r>
                                <w:rPr>
                                  <w:sz w:val="20"/>
                                </w:rPr>
                                <w:t xml:space="preserve">Product: </w:t>
                              </w:r>
                              <w:r>
                                <w:rPr>
                                  <w:b/>
                                  <w:sz w:val="20"/>
                                </w:rPr>
                                <w:t>Stortklaar beton</w:t>
                              </w:r>
                            </w:p>
                          </w:txbxContent>
                        </wps:txbx>
                        <wps:bodyPr rot="0" vert="horz" wrap="square" lIns="0" tIns="0" rIns="0" bIns="0" anchor="t" anchorCtr="0" upright="1">
                          <a:noAutofit/>
                        </wps:bodyPr>
                      </wps:wsp>
                      <wps:wsp>
                        <wps:cNvPr id="22" name="Text Box 8"/>
                        <wps:cNvSpPr txBox="1">
                          <a:spLocks noChangeArrowheads="1"/>
                        </wps:cNvSpPr>
                        <wps:spPr bwMode="auto">
                          <a:xfrm>
                            <a:off x="117" y="1524"/>
                            <a:ext cx="153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8185A" w14:textId="6B94D3BF" w:rsidR="000F606A" w:rsidRDefault="006E6A69">
                              <w:pPr>
                                <w:spacing w:line="177" w:lineRule="exact"/>
                                <w:rPr>
                                  <w:sz w:val="18"/>
                                </w:rPr>
                              </w:pPr>
                              <w:r>
                                <w:rPr>
                                  <w:sz w:val="18"/>
                                </w:rPr>
                                <w:t xml:space="preserve">Versie 1.0 </w:t>
                              </w:r>
                            </w:p>
                          </w:txbxContent>
                        </wps:txbx>
                        <wps:bodyPr rot="0" vert="horz" wrap="square" lIns="0" tIns="0" rIns="0" bIns="0" anchor="t" anchorCtr="0" upright="1">
                          <a:noAutofit/>
                        </wps:bodyPr>
                      </wps:wsp>
                      <wps:wsp>
                        <wps:cNvPr id="23" name="Text Box 7"/>
                        <wps:cNvSpPr txBox="1">
                          <a:spLocks noChangeArrowheads="1"/>
                        </wps:cNvSpPr>
                        <wps:spPr bwMode="auto">
                          <a:xfrm>
                            <a:off x="4116" y="1524"/>
                            <a:ext cx="22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C301B" w14:textId="77777777" w:rsidR="000F606A" w:rsidRDefault="006E6A69">
                              <w:pPr>
                                <w:spacing w:line="177" w:lineRule="exact"/>
                                <w:rPr>
                                  <w:sz w:val="18"/>
                                </w:rPr>
                              </w:pPr>
                              <w:r>
                                <w:rPr>
                                  <w:sz w:val="18"/>
                                </w:rPr>
                                <w:t>Vervangt alle vorige versies</w:t>
                              </w:r>
                            </w:p>
                          </w:txbxContent>
                        </wps:txbx>
                        <wps:bodyPr rot="0" vert="horz" wrap="square" lIns="0" tIns="0" rIns="0" bIns="0" anchor="t" anchorCtr="0" upright="1">
                          <a:noAutofit/>
                        </wps:bodyPr>
                      </wps:wsp>
                      <wps:wsp>
                        <wps:cNvPr id="24" name="Text Box 6"/>
                        <wps:cNvSpPr txBox="1">
                          <a:spLocks noChangeArrowheads="1"/>
                        </wps:cNvSpPr>
                        <wps:spPr bwMode="auto">
                          <a:xfrm>
                            <a:off x="7821" y="1524"/>
                            <a:ext cx="252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DE6E5" w14:textId="12F4AA2C" w:rsidR="000F606A" w:rsidRDefault="006E6A69">
                              <w:pPr>
                                <w:spacing w:line="177" w:lineRule="exact"/>
                                <w:rPr>
                                  <w:sz w:val="18"/>
                                </w:rPr>
                              </w:pPr>
                              <w:r>
                                <w:rPr>
                                  <w:sz w:val="18"/>
                                </w:rPr>
                                <w:t xml:space="preserve">Datum van uitgave: </w:t>
                              </w:r>
                              <w:r w:rsidR="00762781">
                                <w:rPr>
                                  <w:sz w:val="18"/>
                                </w:rPr>
                                <w:t>23/11/2020</w:t>
                              </w:r>
                            </w:p>
                          </w:txbxContent>
                        </wps:txbx>
                        <wps:bodyPr rot="0" vert="horz" wrap="square" lIns="0" tIns="0" rIns="0" bIns="0" anchor="t" anchorCtr="0" upright="1">
                          <a:noAutofit/>
                        </wps:bodyPr>
                      </wps:wsp>
                    </wpg:wgp>
                  </a:graphicData>
                </a:graphic>
              </wp:inline>
            </w:drawing>
          </mc:Choice>
          <mc:Fallback>
            <w:pict>
              <v:group w14:anchorId="4CB068E9" id="Group 5" o:spid="_x0000_s1026" style="width:524.8pt;height:86.65pt;mso-position-horizontal-relative:char;mso-position-vertical-relative:line" coordsize="10496,1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">
                <v:shape id="AutoShape 10" o:spid="_x0000_s1027" style="position:absolute;left:-1;width:10496;height:1733;visibility:visible;mso-wrap-style:square;v-text-anchor:top" coordsize="10496,1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" path="m10,1495r-10,l,1723r10,l10,1495xm10,1265r-10,l,1495r10,l10,1265xm10,914l,914r,351l10,1265r,-351xm10,696l,696,,914r10,l10,696xm10,362l,362,,696r10,l10,362xm10,10l,10,,362r10,l10,10xm10486,1723l10,1723r-10,l,1733r10,l10486,1733r,-10xm10486,l10,,,,,10r10,l10486,10r,-10xm10495,1723r-9,l10486,1733r9,l10495,1723xm10495,1495r-9,l10486,1723r9,l10495,1495xm10495,1265r-9,l10486,1495r9,l10495,1265xm10495,914r-9,l10486,1265r9,l10495,914xm10495,696r-9,l10486,914r9,l10495,696xm10495,362r-9,l10486,696r9,l10495,362xm10495,10r-9,l10486,362r9,l10495,10xm10495,r-9,l10486,10r9,l10495,xe" fillcolor="black" stroked="f">
                  <v:path arrowok="t" o:connecttype="custom" o:connectlocs="0,1495;10,1723;10,1265;0,1495;10,1265;0,914;10,1265;10,696;0,914;10,696;0,362;10,696;10,10;0,362;10,10;10,1723;0,1733;10486,1733;10486,0;0,0;10,10;10486,0;10486,1723;10495,1733;10495,1495;10486,1723;10495,1495;10486,1265;10495,1495;10495,914;10486,1265;10495,914;10486,696;10495,914;10495,362;10486,696;10495,362;10486,10;10495,362;10495,0;10486,10;10495,0" o:connectangles="0,0,0,0,0,0,0,0,0,0,0,0,0,0,0,0,0,0,0,0,0,0,0,0,0,0,0,0,0,0,0,0,0,0,0,0,0,0,0,0,0,0"/>
                </v:shape>
                <v:shapetype id="_x0000_t202" coordsize="21600,21600" o:spt="202" path="m,l,21600r21600,l21600,xe">
                  <v:stroke joinstyle="miter"/>
                  <v:path gradientshapeok="t" o:connecttype="rect"/>
                </v:shapetype>
                <v:shape id="Text Box 9" o:spid="_x0000_s1028" type="#_x0000_t202" style="position:absolute;left:1356;top:404;width:7803;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2FECE583" w14:textId="77777777" w:rsidR="000F606A" w:rsidRDefault="006E6A69">
                        <w:pPr>
                          <w:spacing w:line="286" w:lineRule="exact"/>
                          <w:ind w:right="18"/>
                          <w:jc w:val="center"/>
                          <w:rPr>
                            <w:b/>
                            <w:sz w:val="29"/>
                          </w:rPr>
                        </w:pPr>
                        <w:r>
                          <w:rPr>
                            <w:b/>
                            <w:sz w:val="29"/>
                          </w:rPr>
                          <w:t>VEILIGHEIDSINFORMATIEBLAD ‘STORTKLAAR BETON’</w:t>
                        </w:r>
                      </w:p>
                      <w:p w14:paraId="2E2DB1D3" w14:textId="77777777" w:rsidR="000F606A" w:rsidRDefault="006E6A69">
                        <w:pPr>
                          <w:spacing w:before="5"/>
                          <w:ind w:right="18"/>
                          <w:jc w:val="center"/>
                          <w:rPr>
                            <w:sz w:val="19"/>
                          </w:rPr>
                        </w:pPr>
                        <w:r>
                          <w:rPr>
                            <w:sz w:val="19"/>
                          </w:rPr>
                          <w:t>Volgens Verordening (EG) nr. 1907/2006 (REACH)</w:t>
                        </w:r>
                      </w:p>
                      <w:p w14:paraId="2A0BC053" w14:textId="77777777" w:rsidR="000F606A" w:rsidRDefault="006E6A69">
                        <w:pPr>
                          <w:spacing w:before="115"/>
                          <w:ind w:right="20"/>
                          <w:jc w:val="center"/>
                          <w:rPr>
                            <w:b/>
                            <w:sz w:val="20"/>
                          </w:rPr>
                        </w:pPr>
                        <w:r>
                          <w:rPr>
                            <w:sz w:val="20"/>
                          </w:rPr>
                          <w:t xml:space="preserve">Product: </w:t>
                        </w:r>
                        <w:r>
                          <w:rPr>
                            <w:b/>
                            <w:sz w:val="20"/>
                          </w:rPr>
                          <w:t>Stortklaar beton</w:t>
                        </w:r>
                      </w:p>
                    </w:txbxContent>
                  </v:textbox>
                </v:shape>
                <v:shape id="Text Box 8" o:spid="_x0000_s1029" type="#_x0000_t202" style="position:absolute;left:117;top:1524;width:153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1FE8185A" w14:textId="6B94D3BF" w:rsidR="000F606A" w:rsidRDefault="006E6A69">
                        <w:pPr>
                          <w:spacing w:line="177" w:lineRule="exact"/>
                          <w:rPr>
                            <w:sz w:val="18"/>
                          </w:rPr>
                        </w:pPr>
                        <w:r>
                          <w:rPr>
                            <w:sz w:val="18"/>
                          </w:rPr>
                          <w:t xml:space="preserve">Versie 1.0 </w:t>
                        </w:r>
                      </w:p>
                    </w:txbxContent>
                  </v:textbox>
                </v:shape>
                <v:shape id="Text Box 7" o:spid="_x0000_s1030" type="#_x0000_t202" style="position:absolute;left:4116;top:1524;width:22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5CC301B" w14:textId="77777777" w:rsidR="000F606A" w:rsidRDefault="006E6A69">
                        <w:pPr>
                          <w:spacing w:line="177" w:lineRule="exact"/>
                          <w:rPr>
                            <w:sz w:val="18"/>
                          </w:rPr>
                        </w:pPr>
                        <w:r>
                          <w:rPr>
                            <w:sz w:val="18"/>
                          </w:rPr>
                          <w:t>Vervangt alle vorige versies</w:t>
                        </w:r>
                      </w:p>
                    </w:txbxContent>
                  </v:textbox>
                </v:shape>
                <v:shape id="Text Box 6" o:spid="_x0000_s1031" type="#_x0000_t202" style="position:absolute;left:7821;top:1524;width:252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2D4DE6E5" w14:textId="12F4AA2C" w:rsidR="000F606A" w:rsidRDefault="006E6A69">
                        <w:pPr>
                          <w:spacing w:line="177" w:lineRule="exact"/>
                          <w:rPr>
                            <w:sz w:val="18"/>
                          </w:rPr>
                        </w:pPr>
                        <w:r>
                          <w:rPr>
                            <w:sz w:val="18"/>
                          </w:rPr>
                          <w:t xml:space="preserve">Datum van uitgave: </w:t>
                        </w:r>
                        <w:r w:rsidR="00762781">
                          <w:rPr>
                            <w:sz w:val="18"/>
                          </w:rPr>
                          <w:t>23/11/2020</w:t>
                        </w:r>
                      </w:p>
                    </w:txbxContent>
                  </v:textbox>
                </v:shape>
                <w10:anchorlock/>
              </v:group>
            </w:pict>
          </mc:Fallback>
        </mc:AlternateContent>
      </w:r>
    </w:p>
    <w:p w14:paraId="7452E0CB" w14:textId="77777777" w:rsidR="000F606A" w:rsidRDefault="000F606A">
      <w:pPr>
        <w:pStyle w:val="Plattetekst"/>
        <w:spacing w:before="10"/>
        <w:rPr>
          <w:rFonts w:ascii="Times New Roman"/>
          <w:sz w:val="10"/>
        </w:rPr>
      </w:pPr>
    </w:p>
    <w:p w14:paraId="2A86D29E" w14:textId="77777777" w:rsidR="000F606A" w:rsidRDefault="006E6A69">
      <w:pPr>
        <w:pStyle w:val="Kop1"/>
        <w:spacing w:before="66"/>
      </w:pPr>
      <w:r>
        <w:rPr>
          <w:color w:val="FF0000"/>
        </w:rPr>
        <w:t>RUBRIEK 1: Identificatie van het mengsel en de vennootschap</w:t>
      </w:r>
    </w:p>
    <w:p w14:paraId="114ACF71" w14:textId="77777777" w:rsidR="000F606A" w:rsidRDefault="006E6A69">
      <w:pPr>
        <w:pStyle w:val="Lijstalinea"/>
        <w:numPr>
          <w:ilvl w:val="1"/>
          <w:numId w:val="13"/>
        </w:numPr>
        <w:tabs>
          <w:tab w:val="left" w:pos="799"/>
          <w:tab w:val="left" w:pos="800"/>
        </w:tabs>
        <w:spacing w:before="1"/>
        <w:ind w:hanging="541"/>
        <w:rPr>
          <w:b/>
          <w:sz w:val="20"/>
        </w:rPr>
      </w:pPr>
      <w:r>
        <w:rPr>
          <w:b/>
          <w:color w:val="FF0000"/>
          <w:sz w:val="20"/>
        </w:rPr>
        <w:t>Productidentificatie</w:t>
      </w:r>
    </w:p>
    <w:p w14:paraId="7E04E5EF" w14:textId="77777777" w:rsidR="000F606A" w:rsidRDefault="000F606A">
      <w:pPr>
        <w:pStyle w:val="Plattetekst"/>
        <w:spacing w:before="10"/>
        <w:rPr>
          <w:b/>
          <w:sz w:val="26"/>
        </w:rPr>
      </w:pPr>
    </w:p>
    <w:p w14:paraId="1CF5F165" w14:textId="77777777" w:rsidR="000F606A" w:rsidRDefault="006E6A69">
      <w:pPr>
        <w:pStyle w:val="Plattetekst"/>
        <w:spacing w:before="1"/>
        <w:ind w:left="259"/>
      </w:pPr>
      <w:r>
        <w:t>Deze fiche is van toepassing op alle mengsels waarin cement vermengd met water wordt gebruikt als bindmiddel en die gebruiksklaar worden vervaardigd en op de bouwplaats geleverd als</w:t>
      </w:r>
    </w:p>
    <w:p w14:paraId="223A7501" w14:textId="77777777" w:rsidR="000F606A" w:rsidRDefault="006E6A69">
      <w:pPr>
        <w:pStyle w:val="Lijstalinea"/>
        <w:numPr>
          <w:ilvl w:val="2"/>
          <w:numId w:val="13"/>
        </w:numPr>
        <w:tabs>
          <w:tab w:val="left" w:pos="979"/>
          <w:tab w:val="left" w:pos="980"/>
        </w:tabs>
        <w:spacing w:line="290" w:lineRule="exact"/>
        <w:ind w:hanging="361"/>
        <w:rPr>
          <w:sz w:val="20"/>
        </w:rPr>
      </w:pPr>
      <w:r>
        <w:rPr>
          <w:sz w:val="20"/>
        </w:rPr>
        <w:t>Stortklaar</w:t>
      </w:r>
      <w:r>
        <w:rPr>
          <w:spacing w:val="-1"/>
          <w:sz w:val="20"/>
        </w:rPr>
        <w:t xml:space="preserve"> </w:t>
      </w:r>
      <w:r>
        <w:rPr>
          <w:sz w:val="20"/>
        </w:rPr>
        <w:t>beton</w:t>
      </w:r>
    </w:p>
    <w:p w14:paraId="37A75B84" w14:textId="77777777" w:rsidR="000F606A" w:rsidRDefault="006E6A69">
      <w:pPr>
        <w:pStyle w:val="Lijstalinea"/>
        <w:numPr>
          <w:ilvl w:val="2"/>
          <w:numId w:val="13"/>
        </w:numPr>
        <w:tabs>
          <w:tab w:val="left" w:pos="979"/>
          <w:tab w:val="left" w:pos="980"/>
        </w:tabs>
        <w:spacing w:line="284" w:lineRule="exact"/>
        <w:ind w:hanging="361"/>
        <w:rPr>
          <w:sz w:val="20"/>
        </w:rPr>
      </w:pPr>
      <w:r>
        <w:rPr>
          <w:sz w:val="20"/>
        </w:rPr>
        <w:t>Cementmortel,</w:t>
      </w:r>
      <w:r>
        <w:rPr>
          <w:spacing w:val="-2"/>
          <w:sz w:val="20"/>
        </w:rPr>
        <w:t xml:space="preserve"> </w:t>
      </w:r>
      <w:r>
        <w:rPr>
          <w:sz w:val="20"/>
        </w:rPr>
        <w:t>pleistermortel</w:t>
      </w:r>
    </w:p>
    <w:p w14:paraId="2A6E9A9D" w14:textId="541B7513" w:rsidR="000F606A" w:rsidRDefault="0042089A">
      <w:pPr>
        <w:pStyle w:val="Lijstalinea"/>
        <w:numPr>
          <w:ilvl w:val="2"/>
          <w:numId w:val="13"/>
        </w:numPr>
        <w:tabs>
          <w:tab w:val="left" w:pos="979"/>
          <w:tab w:val="left" w:pos="980"/>
        </w:tabs>
        <w:spacing w:line="283" w:lineRule="exact"/>
        <w:ind w:hanging="361"/>
        <w:rPr>
          <w:sz w:val="20"/>
        </w:rPr>
      </w:pPr>
      <w:r>
        <w:rPr>
          <w:sz w:val="20"/>
        </w:rPr>
        <w:t>Gestabiliseerd zand</w:t>
      </w:r>
      <w:r w:rsidR="006E6A69">
        <w:rPr>
          <w:sz w:val="20"/>
        </w:rPr>
        <w:t xml:space="preserve"> +</w:t>
      </w:r>
      <w:r w:rsidR="006E6A69">
        <w:rPr>
          <w:spacing w:val="-13"/>
          <w:sz w:val="20"/>
        </w:rPr>
        <w:t xml:space="preserve"> </w:t>
      </w:r>
      <w:r w:rsidR="006E6A69">
        <w:rPr>
          <w:sz w:val="20"/>
        </w:rPr>
        <w:t>steenslag</w:t>
      </w:r>
    </w:p>
    <w:p w14:paraId="702E53B2" w14:textId="0D375F8A" w:rsidR="000F606A" w:rsidRDefault="006E6A69">
      <w:pPr>
        <w:pStyle w:val="Lijstalinea"/>
        <w:numPr>
          <w:ilvl w:val="2"/>
          <w:numId w:val="13"/>
        </w:numPr>
        <w:tabs>
          <w:tab w:val="left" w:pos="979"/>
          <w:tab w:val="left" w:pos="980"/>
        </w:tabs>
        <w:spacing w:line="283" w:lineRule="exact"/>
        <w:ind w:hanging="361"/>
        <w:rPr>
          <w:sz w:val="20"/>
        </w:rPr>
      </w:pPr>
      <w:r>
        <w:rPr>
          <w:sz w:val="20"/>
        </w:rPr>
        <w:t>Schuimbeton</w:t>
      </w:r>
    </w:p>
    <w:p w14:paraId="3C4DCBA0" w14:textId="77777777" w:rsidR="000F606A" w:rsidRDefault="006E6A69">
      <w:pPr>
        <w:pStyle w:val="Lijstalinea"/>
        <w:numPr>
          <w:ilvl w:val="2"/>
          <w:numId w:val="13"/>
        </w:numPr>
        <w:tabs>
          <w:tab w:val="left" w:pos="979"/>
          <w:tab w:val="left" w:pos="980"/>
        </w:tabs>
        <w:spacing w:line="289" w:lineRule="exact"/>
        <w:ind w:hanging="361"/>
        <w:rPr>
          <w:sz w:val="20"/>
        </w:rPr>
      </w:pPr>
      <w:r>
        <w:rPr>
          <w:sz w:val="20"/>
        </w:rPr>
        <w:t>Vloeibare</w:t>
      </w:r>
      <w:r>
        <w:rPr>
          <w:spacing w:val="-2"/>
          <w:sz w:val="20"/>
        </w:rPr>
        <w:t xml:space="preserve"> </w:t>
      </w:r>
      <w:r>
        <w:rPr>
          <w:sz w:val="20"/>
        </w:rPr>
        <w:t>cementmortel</w:t>
      </w:r>
    </w:p>
    <w:p w14:paraId="0F898BA0" w14:textId="77777777" w:rsidR="000F606A" w:rsidRDefault="006E6A69">
      <w:pPr>
        <w:pStyle w:val="Plattetekst"/>
        <w:spacing w:before="218"/>
        <w:ind w:left="259"/>
      </w:pPr>
      <w:r>
        <w:t>De mengsels worden in dit document ‘stortklaar beton’ genoemd. Het document heeft geen betrekking op de afzonderlijke grondstoffen van de samenstelling, de droge en/of verharde beton- en mortelsoorten.</w:t>
      </w:r>
    </w:p>
    <w:p w14:paraId="2ABE2C14" w14:textId="77777777" w:rsidR="000F606A" w:rsidRDefault="000F606A">
      <w:pPr>
        <w:pStyle w:val="Plattetekst"/>
      </w:pPr>
    </w:p>
    <w:p w14:paraId="5CADC285" w14:textId="77777777" w:rsidR="000F606A" w:rsidRDefault="000F606A">
      <w:pPr>
        <w:pStyle w:val="Plattetekst"/>
        <w:spacing w:before="7"/>
        <w:rPr>
          <w:sz w:val="26"/>
        </w:rPr>
      </w:pPr>
    </w:p>
    <w:p w14:paraId="110C5E8E" w14:textId="77777777" w:rsidR="000F606A" w:rsidRDefault="006E6A69">
      <w:pPr>
        <w:pStyle w:val="Kop1"/>
        <w:numPr>
          <w:ilvl w:val="1"/>
          <w:numId w:val="13"/>
        </w:numPr>
        <w:tabs>
          <w:tab w:val="left" w:pos="799"/>
          <w:tab w:val="left" w:pos="800"/>
        </w:tabs>
        <w:ind w:hanging="541"/>
      </w:pPr>
      <w:r>
        <w:rPr>
          <w:color w:val="FF0000"/>
        </w:rPr>
        <w:t>Gebruik</w:t>
      </w:r>
    </w:p>
    <w:p w14:paraId="22943931" w14:textId="77777777" w:rsidR="000F606A" w:rsidRDefault="000F606A">
      <w:pPr>
        <w:pStyle w:val="Plattetekst"/>
        <w:rPr>
          <w:b/>
        </w:rPr>
      </w:pPr>
    </w:p>
    <w:p w14:paraId="2B62CAD8" w14:textId="77777777" w:rsidR="000F606A" w:rsidRDefault="006E6A69">
      <w:pPr>
        <w:pStyle w:val="Plattetekst"/>
        <w:spacing w:before="1"/>
        <w:ind w:left="259"/>
      </w:pPr>
      <w:r>
        <w:t>Stortklaar beton wordt veel gebruikt als bouwmateriaal in de bouwsector en in openbare werken.</w:t>
      </w:r>
    </w:p>
    <w:p w14:paraId="080C833C" w14:textId="77777777" w:rsidR="000F606A" w:rsidRDefault="000F606A">
      <w:pPr>
        <w:pStyle w:val="Plattetekst"/>
        <w:spacing w:before="9"/>
        <w:rPr>
          <w:sz w:val="19"/>
        </w:rPr>
      </w:pPr>
    </w:p>
    <w:p w14:paraId="63134234" w14:textId="77777777" w:rsidR="000F606A" w:rsidRDefault="006E6A69">
      <w:pPr>
        <w:pStyle w:val="Kop1"/>
        <w:numPr>
          <w:ilvl w:val="1"/>
          <w:numId w:val="13"/>
        </w:numPr>
        <w:tabs>
          <w:tab w:val="left" w:pos="799"/>
          <w:tab w:val="left" w:pos="800"/>
        </w:tabs>
        <w:spacing w:before="1"/>
        <w:ind w:hanging="541"/>
      </w:pPr>
      <w:r>
        <w:rPr>
          <w:color w:val="FF0000"/>
        </w:rPr>
        <w:t>Details betreffende de verstrekker van het</w:t>
      </w:r>
      <w:r>
        <w:rPr>
          <w:color w:val="FF0000"/>
          <w:spacing w:val="-5"/>
        </w:rPr>
        <w:t xml:space="preserve"> </w:t>
      </w:r>
      <w:r>
        <w:rPr>
          <w:color w:val="FF0000"/>
        </w:rPr>
        <w:t>veiligheidsinformatieblad</w:t>
      </w:r>
    </w:p>
    <w:p w14:paraId="74DFA193" w14:textId="77777777" w:rsidR="000F606A" w:rsidRDefault="000F606A">
      <w:pPr>
        <w:pStyle w:val="Plattetekst"/>
        <w:rPr>
          <w:b/>
        </w:rPr>
      </w:pPr>
    </w:p>
    <w:p w14:paraId="4F17A786" w14:textId="42DCD8AC" w:rsidR="00AA01D6" w:rsidRDefault="006E6A69">
      <w:pPr>
        <w:pStyle w:val="Plattetekst"/>
        <w:tabs>
          <w:tab w:val="left" w:pos="2386"/>
          <w:tab w:val="left" w:pos="2419"/>
        </w:tabs>
        <w:spacing w:line="302" w:lineRule="auto"/>
        <w:ind w:left="259" w:right="6278"/>
      </w:pPr>
      <w:r>
        <w:t>Bedrijfsnaam:</w:t>
      </w:r>
      <w:r>
        <w:tab/>
      </w:r>
      <w:r>
        <w:tab/>
      </w:r>
      <w:r w:rsidR="00AA01D6" w:rsidRPr="006E6A69">
        <w:rPr>
          <w:highlight w:val="yellow"/>
        </w:rPr>
        <w:t>……………………………….</w:t>
      </w:r>
    </w:p>
    <w:p w14:paraId="424678B1" w14:textId="4CE7563F" w:rsidR="000F606A" w:rsidRDefault="006E6A69">
      <w:pPr>
        <w:pStyle w:val="Plattetekst"/>
        <w:tabs>
          <w:tab w:val="left" w:pos="2386"/>
          <w:tab w:val="left" w:pos="2419"/>
        </w:tabs>
        <w:spacing w:line="302" w:lineRule="auto"/>
        <w:ind w:left="259" w:right="6278"/>
      </w:pPr>
      <w:r>
        <w:t>Volledig</w:t>
      </w:r>
      <w:r>
        <w:rPr>
          <w:spacing w:val="-4"/>
        </w:rPr>
        <w:t xml:space="preserve"> </w:t>
      </w:r>
      <w:r>
        <w:t>adres:</w:t>
      </w:r>
      <w:r>
        <w:tab/>
      </w:r>
      <w:r w:rsidR="00AA01D6" w:rsidRPr="006E6A69">
        <w:rPr>
          <w:highlight w:val="yellow"/>
        </w:rPr>
        <w:t>………………………………..</w:t>
      </w:r>
    </w:p>
    <w:p w14:paraId="2490F48C" w14:textId="051B0DE6" w:rsidR="000F606A" w:rsidRDefault="00AA01D6">
      <w:pPr>
        <w:pStyle w:val="Plattetekst"/>
        <w:spacing w:before="2"/>
        <w:ind w:left="2386"/>
      </w:pPr>
      <w:r w:rsidRPr="006E6A69">
        <w:rPr>
          <w:highlight w:val="yellow"/>
        </w:rPr>
        <w:t>………………………………..</w:t>
      </w:r>
    </w:p>
    <w:p w14:paraId="680254F5" w14:textId="14A4FC61" w:rsidR="000F606A" w:rsidRDefault="006E6A69">
      <w:pPr>
        <w:pStyle w:val="Plattetekst"/>
        <w:tabs>
          <w:tab w:val="left" w:pos="2419"/>
        </w:tabs>
        <w:spacing w:before="60"/>
        <w:ind w:left="259"/>
      </w:pPr>
      <w:r>
        <w:t>Telefoon:</w:t>
      </w:r>
      <w:r>
        <w:tab/>
        <w:t>+ 32 (0)</w:t>
      </w:r>
      <w:r w:rsidR="00AA01D6">
        <w:t xml:space="preserve"> </w:t>
      </w:r>
      <w:r w:rsidR="00AA01D6" w:rsidRPr="006E6A69">
        <w:rPr>
          <w:highlight w:val="yellow"/>
        </w:rPr>
        <w:t>…………….</w:t>
      </w:r>
    </w:p>
    <w:p w14:paraId="3C821A63" w14:textId="19E4621E" w:rsidR="000F606A" w:rsidRDefault="006E6A69">
      <w:pPr>
        <w:pStyle w:val="Plattetekst"/>
        <w:spacing w:before="120"/>
        <w:ind w:left="259"/>
      </w:pPr>
      <w:r>
        <w:t>E-mail van de persoon verantwoordelijk voor het VIB:</w:t>
      </w:r>
      <w:r>
        <w:rPr>
          <w:spacing w:val="51"/>
        </w:rPr>
        <w:t xml:space="preserve"> </w:t>
      </w:r>
      <w:r w:rsidR="004D34CB" w:rsidRPr="006E6A69">
        <w:rPr>
          <w:spacing w:val="51"/>
          <w:highlight w:val="yellow"/>
        </w:rPr>
        <w:t>…………………</w:t>
      </w:r>
    </w:p>
    <w:p w14:paraId="663B2A92" w14:textId="77777777" w:rsidR="000F606A" w:rsidRDefault="000F606A">
      <w:pPr>
        <w:pStyle w:val="Plattetekst"/>
        <w:spacing w:before="4"/>
        <w:rPr>
          <w:sz w:val="24"/>
        </w:rPr>
      </w:pPr>
    </w:p>
    <w:p w14:paraId="06DCFE61" w14:textId="77777777" w:rsidR="000F606A" w:rsidRDefault="006E6A69">
      <w:pPr>
        <w:pStyle w:val="Kop1"/>
        <w:numPr>
          <w:ilvl w:val="1"/>
          <w:numId w:val="13"/>
        </w:numPr>
        <w:tabs>
          <w:tab w:val="left" w:pos="799"/>
          <w:tab w:val="left" w:pos="800"/>
        </w:tabs>
        <w:spacing w:before="67"/>
        <w:ind w:hanging="541"/>
      </w:pPr>
      <w:r>
        <w:rPr>
          <w:color w:val="FF0000"/>
        </w:rPr>
        <w:t>Noodnummer</w:t>
      </w:r>
    </w:p>
    <w:p w14:paraId="671792D2" w14:textId="77777777" w:rsidR="000F606A" w:rsidRDefault="000F606A">
      <w:pPr>
        <w:pStyle w:val="Plattetekst"/>
        <w:spacing w:before="3"/>
        <w:rPr>
          <w:b/>
        </w:rPr>
      </w:pPr>
    </w:p>
    <w:p w14:paraId="0E687C5A" w14:textId="77777777" w:rsidR="000F606A" w:rsidRDefault="006E6A69">
      <w:pPr>
        <w:pStyle w:val="Plattetekst"/>
        <w:ind w:left="259" w:right="8366"/>
      </w:pPr>
      <w:r>
        <w:t>Europees noodnummer: 112 België:</w:t>
      </w:r>
    </w:p>
    <w:p w14:paraId="5977380C" w14:textId="77777777" w:rsidR="000F606A" w:rsidRDefault="006E6A69">
      <w:pPr>
        <w:pStyle w:val="Plattetekst"/>
        <w:spacing w:before="1"/>
        <w:ind w:left="979" w:right="6044"/>
      </w:pPr>
      <w:r>
        <w:t>Antigifcentrum: +32 (0)70 245 245 Openingsuren van de dienst: Bereikbaar 24/24</w:t>
      </w:r>
    </w:p>
    <w:p w14:paraId="4DAE1CC5" w14:textId="77777777" w:rsidR="000F606A" w:rsidRDefault="006E6A69">
      <w:pPr>
        <w:pStyle w:val="Plattetekst"/>
        <w:spacing w:line="228" w:lineRule="exact"/>
        <w:ind w:left="979"/>
      </w:pPr>
      <w:r>
        <w:t>Dienst aangeboden in volgende taal: Nederlands – Frans</w:t>
      </w:r>
    </w:p>
    <w:p w14:paraId="0C0CB514" w14:textId="77777777" w:rsidR="000F606A" w:rsidRDefault="000F606A">
      <w:pPr>
        <w:spacing w:line="228" w:lineRule="exact"/>
      </w:pPr>
    </w:p>
    <w:p w14:paraId="45788427" w14:textId="77777777" w:rsidR="004D34CB" w:rsidRDefault="004D34CB">
      <w:pPr>
        <w:spacing w:line="228" w:lineRule="exact"/>
      </w:pPr>
    </w:p>
    <w:p w14:paraId="2B928770" w14:textId="050C5729" w:rsidR="004D34CB" w:rsidRDefault="004D34CB">
      <w:pPr>
        <w:spacing w:line="228" w:lineRule="exact"/>
        <w:sectPr w:rsidR="004D34CB">
          <w:headerReference w:type="default" r:id="rId8"/>
          <w:footerReference w:type="default" r:id="rId9"/>
          <w:type w:val="continuous"/>
          <w:pgSz w:w="12240" w:h="15840"/>
          <w:pgMar w:top="1340" w:right="600" w:bottom="520" w:left="460" w:header="360" w:footer="333" w:gutter="0"/>
          <w:pgNumType w:start="1"/>
          <w:cols w:space="708"/>
        </w:sectPr>
      </w:pPr>
    </w:p>
    <w:p w14:paraId="2F628D4F" w14:textId="77777777" w:rsidR="000F606A" w:rsidRDefault="006E6A69">
      <w:pPr>
        <w:pStyle w:val="Kop1"/>
        <w:spacing w:before="56"/>
      </w:pPr>
      <w:r>
        <w:rPr>
          <w:color w:val="FF0000"/>
        </w:rPr>
        <w:lastRenderedPageBreak/>
        <w:t>RUBRIEK 2: Identificatie van de gevaren</w:t>
      </w:r>
    </w:p>
    <w:p w14:paraId="72D3DD52" w14:textId="77777777" w:rsidR="000F606A" w:rsidRDefault="000F606A">
      <w:pPr>
        <w:pStyle w:val="Plattetekst"/>
        <w:rPr>
          <w:b/>
        </w:rPr>
      </w:pPr>
    </w:p>
    <w:p w14:paraId="44DE99E3" w14:textId="77777777" w:rsidR="000F606A" w:rsidRDefault="000F606A">
      <w:pPr>
        <w:pStyle w:val="Plattetekst"/>
        <w:rPr>
          <w:b/>
        </w:rPr>
      </w:pPr>
    </w:p>
    <w:p w14:paraId="2AC26020" w14:textId="77777777" w:rsidR="000F606A" w:rsidRDefault="000F606A">
      <w:pPr>
        <w:pStyle w:val="Plattetekst"/>
        <w:rPr>
          <w:b/>
        </w:rPr>
      </w:pPr>
    </w:p>
    <w:p w14:paraId="7DEE6A1D" w14:textId="77777777" w:rsidR="000F606A" w:rsidRDefault="000F606A">
      <w:pPr>
        <w:pStyle w:val="Plattetekst"/>
        <w:rPr>
          <w:b/>
        </w:rPr>
      </w:pPr>
    </w:p>
    <w:p w14:paraId="3E69C71B" w14:textId="77777777" w:rsidR="000F606A" w:rsidRDefault="000F606A">
      <w:pPr>
        <w:pStyle w:val="Plattetekst"/>
        <w:rPr>
          <w:b/>
        </w:rPr>
      </w:pPr>
    </w:p>
    <w:p w14:paraId="7B083849" w14:textId="77777777" w:rsidR="000F606A" w:rsidRDefault="000F606A">
      <w:pPr>
        <w:pStyle w:val="Plattetekst"/>
        <w:rPr>
          <w:b/>
        </w:rPr>
      </w:pPr>
    </w:p>
    <w:p w14:paraId="056454CA" w14:textId="77777777" w:rsidR="000F606A" w:rsidRDefault="006E6A69">
      <w:pPr>
        <w:pStyle w:val="Lijstalinea"/>
        <w:numPr>
          <w:ilvl w:val="1"/>
          <w:numId w:val="12"/>
        </w:numPr>
        <w:tabs>
          <w:tab w:val="left" w:pos="826"/>
          <w:tab w:val="left" w:pos="827"/>
        </w:tabs>
        <w:ind w:hanging="568"/>
        <w:rPr>
          <w:b/>
          <w:sz w:val="20"/>
        </w:rPr>
      </w:pPr>
      <w:r>
        <w:rPr>
          <w:b/>
          <w:color w:val="FF0000"/>
          <w:sz w:val="20"/>
        </w:rPr>
        <w:t>Indeling van het mengsel overeenkomstig de Verordening (EG) nr. 1272/2008</w:t>
      </w:r>
      <w:r>
        <w:rPr>
          <w:b/>
          <w:color w:val="FF0000"/>
          <w:spacing w:val="-7"/>
          <w:sz w:val="20"/>
        </w:rPr>
        <w:t xml:space="preserve"> </w:t>
      </w:r>
      <w:r>
        <w:rPr>
          <w:b/>
          <w:color w:val="FF0000"/>
          <w:sz w:val="20"/>
        </w:rPr>
        <w:t>(CLP)</w:t>
      </w:r>
    </w:p>
    <w:p w14:paraId="75157E0E" w14:textId="77777777" w:rsidR="000F606A" w:rsidRDefault="000F606A">
      <w:pPr>
        <w:pStyle w:val="Plattetekst"/>
        <w:spacing w:before="4"/>
        <w:rPr>
          <w:b/>
        </w:rPr>
      </w:pPr>
    </w:p>
    <w:tbl>
      <w:tblPr>
        <w:tblStyle w:val="TableNormal"/>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3"/>
        <w:gridCol w:w="2268"/>
        <w:gridCol w:w="3401"/>
      </w:tblGrid>
      <w:tr w:rsidR="000F606A" w14:paraId="4C360C24" w14:textId="77777777">
        <w:trPr>
          <w:trHeight w:val="229"/>
        </w:trPr>
        <w:tc>
          <w:tcPr>
            <w:tcW w:w="3403" w:type="dxa"/>
            <w:shd w:val="clear" w:color="auto" w:fill="D9D9D9"/>
          </w:tcPr>
          <w:p w14:paraId="5491D386" w14:textId="77777777" w:rsidR="000F606A" w:rsidRDefault="006E6A69">
            <w:pPr>
              <w:pStyle w:val="TableParagraph"/>
              <w:spacing w:line="210" w:lineRule="exact"/>
              <w:ind w:left="141"/>
              <w:rPr>
                <w:b/>
                <w:sz w:val="20"/>
              </w:rPr>
            </w:pPr>
            <w:r>
              <w:rPr>
                <w:b/>
                <w:sz w:val="20"/>
              </w:rPr>
              <w:t>Gevarenklasse</w:t>
            </w:r>
          </w:p>
        </w:tc>
        <w:tc>
          <w:tcPr>
            <w:tcW w:w="2268" w:type="dxa"/>
            <w:shd w:val="clear" w:color="auto" w:fill="D9D9D9"/>
          </w:tcPr>
          <w:p w14:paraId="796CA001" w14:textId="77777777" w:rsidR="000F606A" w:rsidRDefault="006E6A69">
            <w:pPr>
              <w:pStyle w:val="TableParagraph"/>
              <w:spacing w:line="210" w:lineRule="exact"/>
              <w:ind w:left="105"/>
              <w:rPr>
                <w:b/>
                <w:sz w:val="20"/>
              </w:rPr>
            </w:pPr>
            <w:r>
              <w:rPr>
                <w:b/>
                <w:sz w:val="20"/>
              </w:rPr>
              <w:t>Gevaren-categorie</w:t>
            </w:r>
          </w:p>
        </w:tc>
        <w:tc>
          <w:tcPr>
            <w:tcW w:w="3401" w:type="dxa"/>
            <w:shd w:val="clear" w:color="auto" w:fill="D9D9D9"/>
          </w:tcPr>
          <w:p w14:paraId="57434EE2" w14:textId="77777777" w:rsidR="000F606A" w:rsidRDefault="006E6A69">
            <w:pPr>
              <w:pStyle w:val="TableParagraph"/>
              <w:spacing w:line="210" w:lineRule="exact"/>
              <w:ind w:left="105"/>
              <w:rPr>
                <w:b/>
                <w:sz w:val="20"/>
              </w:rPr>
            </w:pPr>
            <w:r>
              <w:rPr>
                <w:b/>
                <w:sz w:val="20"/>
              </w:rPr>
              <w:t>Gevarenaanduidingen</w:t>
            </w:r>
          </w:p>
        </w:tc>
      </w:tr>
      <w:tr w:rsidR="000F606A" w14:paraId="479D7698" w14:textId="77777777">
        <w:trPr>
          <w:trHeight w:val="229"/>
        </w:trPr>
        <w:tc>
          <w:tcPr>
            <w:tcW w:w="3403" w:type="dxa"/>
          </w:tcPr>
          <w:p w14:paraId="507CAB53" w14:textId="77777777" w:rsidR="000F606A" w:rsidRDefault="006E6A69">
            <w:pPr>
              <w:pStyle w:val="TableParagraph"/>
              <w:spacing w:line="210" w:lineRule="exact"/>
              <w:ind w:left="141"/>
              <w:rPr>
                <w:sz w:val="20"/>
              </w:rPr>
            </w:pPr>
            <w:r>
              <w:rPr>
                <w:color w:val="323232"/>
                <w:sz w:val="20"/>
              </w:rPr>
              <w:t>Huidirritatie</w:t>
            </w:r>
          </w:p>
        </w:tc>
        <w:tc>
          <w:tcPr>
            <w:tcW w:w="2268" w:type="dxa"/>
          </w:tcPr>
          <w:p w14:paraId="59C57EB8" w14:textId="77777777" w:rsidR="000F606A" w:rsidRDefault="006E6A69">
            <w:pPr>
              <w:pStyle w:val="TableParagraph"/>
              <w:spacing w:line="210" w:lineRule="exact"/>
              <w:ind w:left="3"/>
              <w:jc w:val="center"/>
              <w:rPr>
                <w:sz w:val="20"/>
              </w:rPr>
            </w:pPr>
            <w:r>
              <w:rPr>
                <w:w w:val="99"/>
                <w:sz w:val="20"/>
              </w:rPr>
              <w:t>2</w:t>
            </w:r>
          </w:p>
        </w:tc>
        <w:tc>
          <w:tcPr>
            <w:tcW w:w="3401" w:type="dxa"/>
          </w:tcPr>
          <w:p w14:paraId="089B4472" w14:textId="77777777" w:rsidR="000F606A" w:rsidRDefault="006E6A69">
            <w:pPr>
              <w:pStyle w:val="TableParagraph"/>
              <w:spacing w:line="210" w:lineRule="exact"/>
              <w:ind w:left="105"/>
              <w:rPr>
                <w:sz w:val="17"/>
              </w:rPr>
            </w:pPr>
            <w:r>
              <w:rPr>
                <w:sz w:val="20"/>
              </w:rPr>
              <w:t>H315: Veroorzaakt huidirritatie</w:t>
            </w:r>
            <w:r>
              <w:rPr>
                <w:sz w:val="17"/>
              </w:rPr>
              <w:t>.</w:t>
            </w:r>
          </w:p>
        </w:tc>
      </w:tr>
      <w:tr w:rsidR="000F606A" w14:paraId="36E335B7" w14:textId="77777777">
        <w:trPr>
          <w:trHeight w:val="460"/>
        </w:trPr>
        <w:tc>
          <w:tcPr>
            <w:tcW w:w="3403" w:type="dxa"/>
          </w:tcPr>
          <w:p w14:paraId="7EDB935C" w14:textId="77777777" w:rsidR="000F606A" w:rsidRDefault="006E6A69">
            <w:pPr>
              <w:pStyle w:val="TableParagraph"/>
              <w:spacing w:line="227" w:lineRule="exact"/>
              <w:ind w:left="141"/>
              <w:rPr>
                <w:sz w:val="20"/>
              </w:rPr>
            </w:pPr>
            <w:r>
              <w:rPr>
                <w:color w:val="323232"/>
                <w:sz w:val="20"/>
              </w:rPr>
              <w:t>Ernstig oogletsel / oogirritatie</w:t>
            </w:r>
          </w:p>
        </w:tc>
        <w:tc>
          <w:tcPr>
            <w:tcW w:w="2268" w:type="dxa"/>
          </w:tcPr>
          <w:p w14:paraId="48B13113" w14:textId="77777777" w:rsidR="000F606A" w:rsidRDefault="006E6A69">
            <w:pPr>
              <w:pStyle w:val="TableParagraph"/>
              <w:spacing w:line="227" w:lineRule="exact"/>
              <w:ind w:left="3"/>
              <w:jc w:val="center"/>
              <w:rPr>
                <w:sz w:val="20"/>
              </w:rPr>
            </w:pPr>
            <w:r>
              <w:rPr>
                <w:w w:val="99"/>
                <w:sz w:val="20"/>
              </w:rPr>
              <w:t>1</w:t>
            </w:r>
          </w:p>
        </w:tc>
        <w:tc>
          <w:tcPr>
            <w:tcW w:w="3401" w:type="dxa"/>
          </w:tcPr>
          <w:p w14:paraId="50B47B18" w14:textId="77777777" w:rsidR="000F606A" w:rsidRDefault="006E6A69">
            <w:pPr>
              <w:pStyle w:val="TableParagraph"/>
              <w:spacing w:line="230" w:lineRule="exact"/>
              <w:ind w:left="105" w:right="942"/>
              <w:rPr>
                <w:sz w:val="20"/>
              </w:rPr>
            </w:pPr>
            <w:r>
              <w:rPr>
                <w:sz w:val="20"/>
              </w:rPr>
              <w:t>H318: Veroorzaakt ernstig oogletsel.</w:t>
            </w:r>
          </w:p>
        </w:tc>
      </w:tr>
      <w:tr w:rsidR="000F606A" w14:paraId="2AA58BB5" w14:textId="77777777">
        <w:trPr>
          <w:trHeight w:val="460"/>
        </w:trPr>
        <w:tc>
          <w:tcPr>
            <w:tcW w:w="3403" w:type="dxa"/>
          </w:tcPr>
          <w:p w14:paraId="459079D5" w14:textId="77777777" w:rsidR="000F606A" w:rsidRDefault="006E6A69">
            <w:pPr>
              <w:pStyle w:val="TableParagraph"/>
              <w:spacing w:line="227" w:lineRule="exact"/>
              <w:ind w:left="141"/>
              <w:rPr>
                <w:sz w:val="20"/>
              </w:rPr>
            </w:pPr>
            <w:r>
              <w:rPr>
                <w:color w:val="323232"/>
                <w:sz w:val="20"/>
              </w:rPr>
              <w:t>Overgevoeligheid voor de huid</w:t>
            </w:r>
          </w:p>
        </w:tc>
        <w:tc>
          <w:tcPr>
            <w:tcW w:w="2268" w:type="dxa"/>
          </w:tcPr>
          <w:p w14:paraId="529EBDBD" w14:textId="77777777" w:rsidR="000F606A" w:rsidRDefault="006E6A69">
            <w:pPr>
              <w:pStyle w:val="TableParagraph"/>
              <w:spacing w:line="227" w:lineRule="exact"/>
              <w:ind w:left="987" w:right="986"/>
              <w:jc w:val="center"/>
              <w:rPr>
                <w:sz w:val="20"/>
              </w:rPr>
            </w:pPr>
            <w:r>
              <w:rPr>
                <w:sz w:val="20"/>
              </w:rPr>
              <w:t>1B</w:t>
            </w:r>
          </w:p>
        </w:tc>
        <w:tc>
          <w:tcPr>
            <w:tcW w:w="3401" w:type="dxa"/>
          </w:tcPr>
          <w:p w14:paraId="2EE1E1F0" w14:textId="77777777" w:rsidR="000F606A" w:rsidRDefault="006E6A69">
            <w:pPr>
              <w:pStyle w:val="TableParagraph"/>
              <w:spacing w:line="230" w:lineRule="exact"/>
              <w:ind w:left="105" w:right="920"/>
              <w:rPr>
                <w:sz w:val="20"/>
              </w:rPr>
            </w:pPr>
            <w:r>
              <w:rPr>
                <w:sz w:val="20"/>
              </w:rPr>
              <w:t>H317: Kan een allergische huidreactie veroorzaken.</w:t>
            </w:r>
          </w:p>
        </w:tc>
      </w:tr>
    </w:tbl>
    <w:p w14:paraId="2BED583A" w14:textId="77777777" w:rsidR="000F606A" w:rsidRDefault="000F606A">
      <w:pPr>
        <w:pStyle w:val="Plattetekst"/>
        <w:spacing w:before="6"/>
        <w:rPr>
          <w:b/>
          <w:sz w:val="19"/>
        </w:rPr>
      </w:pPr>
    </w:p>
    <w:p w14:paraId="4B5E68C2" w14:textId="77777777" w:rsidR="000F606A" w:rsidRDefault="006E6A69">
      <w:pPr>
        <w:pStyle w:val="Lijstalinea"/>
        <w:numPr>
          <w:ilvl w:val="1"/>
          <w:numId w:val="12"/>
        </w:numPr>
        <w:tabs>
          <w:tab w:val="left" w:pos="826"/>
          <w:tab w:val="left" w:pos="827"/>
        </w:tabs>
        <w:ind w:hanging="568"/>
        <w:rPr>
          <w:b/>
          <w:sz w:val="20"/>
        </w:rPr>
      </w:pPr>
      <w:r>
        <w:rPr>
          <w:b/>
          <w:color w:val="FF0000"/>
          <w:sz w:val="20"/>
        </w:rPr>
        <w:t>Etiketteringselementen overeenkomstig Verordening (EG) nr. 1272/2008</w:t>
      </w:r>
      <w:r>
        <w:rPr>
          <w:b/>
          <w:color w:val="FF0000"/>
          <w:spacing w:val="-4"/>
          <w:sz w:val="20"/>
        </w:rPr>
        <w:t xml:space="preserve"> </w:t>
      </w:r>
      <w:r>
        <w:rPr>
          <w:b/>
          <w:color w:val="FF0000"/>
          <w:sz w:val="20"/>
        </w:rPr>
        <w:t>(CLP)</w:t>
      </w:r>
    </w:p>
    <w:p w14:paraId="7FE5C373" w14:textId="77777777" w:rsidR="000F606A" w:rsidRDefault="000F606A">
      <w:pPr>
        <w:pStyle w:val="Plattetekst"/>
        <w:spacing w:before="1"/>
        <w:rPr>
          <w:b/>
        </w:rPr>
      </w:pPr>
    </w:p>
    <w:p w14:paraId="2C87FEFA" w14:textId="77777777" w:rsidR="000F606A" w:rsidRDefault="006E6A69">
      <w:pPr>
        <w:pStyle w:val="Kop2"/>
        <w:spacing w:after="4"/>
      </w:pPr>
      <w:r>
        <w:t>Gevarenpictogrammen:</w:t>
      </w:r>
    </w:p>
    <w:p w14:paraId="784D7B62" w14:textId="5F99C33E" w:rsidR="000F606A" w:rsidRDefault="00961CF5">
      <w:pPr>
        <w:pStyle w:val="Plattetekst"/>
        <w:ind w:left="980"/>
      </w:pPr>
      <w:r>
        <w:rPr>
          <w:noProof/>
        </w:rPr>
        <mc:AlternateContent>
          <mc:Choice Requires="wpg">
            <w:drawing>
              <wp:inline distT="0" distB="0" distL="0" distR="0" wp14:anchorId="201FF410" wp14:editId="00A546CC">
                <wp:extent cx="1085215" cy="551815"/>
                <wp:effectExtent l="0" t="0" r="635" b="2540"/>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215" cy="551815"/>
                          <a:chOff x="0" y="0"/>
                          <a:chExt cx="1709" cy="869"/>
                        </a:xfrm>
                      </wpg:grpSpPr>
                      <pic:pic xmlns:pic="http://schemas.openxmlformats.org/drawingml/2006/picture">
                        <pic:nvPicPr>
                          <pic:cNvPr id="17"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9" cy="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68" y="28"/>
                            <a:ext cx="84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FEE2E34" id="Group 2" o:spid="_x0000_s1026" style="width:85.45pt;height:43.45pt;mso-position-horizontal-relative:char;mso-position-vertical-relative:line" coordsize="1709,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869;height:8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">
                  <v:imagedata r:id="rId12" o:title=""/>
                </v:shape>
                <v:shape id="Picture 3" o:spid="_x0000_s1028" type="#_x0000_t75" style="position:absolute;left:868;top:28;width:84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">
                  <v:imagedata r:id="rId13" o:title=""/>
                </v:shape>
                <w10:anchorlock/>
              </v:group>
            </w:pict>
          </mc:Fallback>
        </mc:AlternateContent>
      </w:r>
    </w:p>
    <w:p w14:paraId="4F835224" w14:textId="77777777" w:rsidR="000F606A" w:rsidRDefault="000F606A">
      <w:pPr>
        <w:pStyle w:val="Plattetekst"/>
        <w:spacing w:before="1"/>
        <w:rPr>
          <w:b/>
          <w:i/>
          <w:sz w:val="13"/>
        </w:rPr>
      </w:pPr>
    </w:p>
    <w:p w14:paraId="7BF30C83" w14:textId="77777777" w:rsidR="000F606A" w:rsidRDefault="006E6A69">
      <w:pPr>
        <w:spacing w:before="67"/>
        <w:ind w:left="259"/>
        <w:rPr>
          <w:b/>
          <w:i/>
          <w:sz w:val="20"/>
        </w:rPr>
      </w:pPr>
      <w:r>
        <w:rPr>
          <w:b/>
          <w:i/>
          <w:sz w:val="20"/>
        </w:rPr>
        <w:t>Signaalwoord:</w:t>
      </w:r>
    </w:p>
    <w:p w14:paraId="3633EAD6" w14:textId="77777777" w:rsidR="000F606A" w:rsidRDefault="000F606A">
      <w:pPr>
        <w:pStyle w:val="Plattetekst"/>
        <w:rPr>
          <w:b/>
          <w:i/>
        </w:rPr>
      </w:pPr>
    </w:p>
    <w:p w14:paraId="00C4E74B" w14:textId="77777777" w:rsidR="000F606A" w:rsidRDefault="006E6A69">
      <w:pPr>
        <w:pStyle w:val="Plattetekst"/>
        <w:ind w:left="259"/>
      </w:pPr>
      <w:r>
        <w:t>Gevaar</w:t>
      </w:r>
    </w:p>
    <w:p w14:paraId="1CE9C9AB" w14:textId="77777777" w:rsidR="000F606A" w:rsidRDefault="000F606A">
      <w:pPr>
        <w:pStyle w:val="Plattetekst"/>
        <w:spacing w:before="10"/>
        <w:rPr>
          <w:sz w:val="19"/>
        </w:rPr>
      </w:pPr>
    </w:p>
    <w:p w14:paraId="4FEA590C" w14:textId="77777777" w:rsidR="000F606A" w:rsidRDefault="006E6A69">
      <w:pPr>
        <w:pStyle w:val="Kop2"/>
      </w:pPr>
      <w:r>
        <w:t>Gevarenaanduidingen:</w:t>
      </w:r>
    </w:p>
    <w:p w14:paraId="6C6701FA" w14:textId="77777777" w:rsidR="000F606A" w:rsidRDefault="000F606A">
      <w:pPr>
        <w:pStyle w:val="Plattetekst"/>
        <w:spacing w:before="1"/>
        <w:rPr>
          <w:b/>
          <w:i/>
        </w:rPr>
      </w:pPr>
    </w:p>
    <w:p w14:paraId="46C3C975" w14:textId="77777777" w:rsidR="000F606A" w:rsidRDefault="006E6A69">
      <w:pPr>
        <w:pStyle w:val="Plattetekst"/>
        <w:ind w:left="259" w:right="7607"/>
      </w:pPr>
      <w:r>
        <w:t>H 318 Veroorzaakt ernstig oogletsel H 315 Veroorzaakt huidirritatie</w:t>
      </w:r>
    </w:p>
    <w:p w14:paraId="60146E3C" w14:textId="77777777" w:rsidR="000F606A" w:rsidRDefault="006E6A69">
      <w:pPr>
        <w:pStyle w:val="Plattetekst"/>
        <w:spacing w:before="1"/>
        <w:ind w:left="259"/>
      </w:pPr>
      <w:r>
        <w:t>H 317 Kan een allergische huidreactie veroorzaken</w:t>
      </w:r>
    </w:p>
    <w:p w14:paraId="0AD5E0BF" w14:textId="77777777" w:rsidR="000F606A" w:rsidRDefault="000F606A">
      <w:pPr>
        <w:pStyle w:val="Plattetekst"/>
        <w:spacing w:before="10"/>
        <w:rPr>
          <w:sz w:val="19"/>
        </w:rPr>
      </w:pPr>
    </w:p>
    <w:p w14:paraId="4A1BB6E9" w14:textId="77777777" w:rsidR="000F606A" w:rsidRDefault="006E6A69">
      <w:pPr>
        <w:pStyle w:val="Kop2"/>
      </w:pPr>
      <w:r>
        <w:t>Voorzorgsmaatregelen:</w:t>
      </w:r>
    </w:p>
    <w:p w14:paraId="2444D2FA" w14:textId="77777777" w:rsidR="000F606A" w:rsidRDefault="000F606A">
      <w:pPr>
        <w:pStyle w:val="Plattetekst"/>
        <w:spacing w:before="1"/>
        <w:rPr>
          <w:b/>
          <w:i/>
        </w:rPr>
      </w:pPr>
    </w:p>
    <w:p w14:paraId="7F5E7B7C" w14:textId="77777777" w:rsidR="000F606A" w:rsidRDefault="006E6A69">
      <w:pPr>
        <w:pStyle w:val="Plattetekst"/>
        <w:spacing w:line="480" w:lineRule="auto"/>
        <w:ind w:left="259" w:right="6415"/>
      </w:pPr>
      <w:r>
        <w:t>P102: Buiten het bereik van kinderen houden P264: Zich grondig wassen na gebruik</w:t>
      </w:r>
    </w:p>
    <w:p w14:paraId="66B44CDD" w14:textId="77777777" w:rsidR="000F606A" w:rsidRDefault="006E6A69">
      <w:pPr>
        <w:pStyle w:val="Plattetekst"/>
        <w:ind w:left="259" w:right="323"/>
      </w:pPr>
      <w:r>
        <w:t>P280: Beschermende handschoenen/beschermende kleding/oogbescherming/ gelaatbescherming dragen P302+P352+P333+P313: BIJ CONTACT MET DE HUID: met veel water en zeep wassen. Bij huidirritatie of uitslag: een arts raadplegen.</w:t>
      </w:r>
    </w:p>
    <w:p w14:paraId="2DF5AE33" w14:textId="77777777" w:rsidR="000F606A" w:rsidRDefault="006E6A69">
      <w:pPr>
        <w:pStyle w:val="Plattetekst"/>
        <w:ind w:left="259" w:right="323"/>
      </w:pPr>
      <w:r>
        <w:t>P305+P351+P338+P310: BIJ CONTACT MET DE OGEN: voorzichtig afspoelen met water gedurende een aantal minuten; contactlenzen verwijderen indien mogelijk; blijven spoelen. Onmiddellijk een ANTIGIFCENTRUM of een arts raadplegen.</w:t>
      </w:r>
    </w:p>
    <w:p w14:paraId="4528B44B" w14:textId="77777777" w:rsidR="000F606A" w:rsidRDefault="000F606A">
      <w:pPr>
        <w:pStyle w:val="Plattetekst"/>
        <w:spacing w:before="9"/>
        <w:rPr>
          <w:sz w:val="19"/>
        </w:rPr>
      </w:pPr>
    </w:p>
    <w:p w14:paraId="45996BF3" w14:textId="77777777" w:rsidR="000F606A" w:rsidRDefault="006E6A69">
      <w:pPr>
        <w:pStyle w:val="Kop1"/>
        <w:numPr>
          <w:ilvl w:val="1"/>
          <w:numId w:val="12"/>
        </w:numPr>
        <w:tabs>
          <w:tab w:val="left" w:pos="799"/>
          <w:tab w:val="left" w:pos="800"/>
        </w:tabs>
        <w:ind w:left="799" w:hanging="541"/>
      </w:pPr>
      <w:r>
        <w:rPr>
          <w:color w:val="FF0000"/>
        </w:rPr>
        <w:t>Andere</w:t>
      </w:r>
      <w:r>
        <w:rPr>
          <w:color w:val="FF0000"/>
          <w:spacing w:val="-2"/>
        </w:rPr>
        <w:t xml:space="preserve"> </w:t>
      </w:r>
      <w:r>
        <w:rPr>
          <w:color w:val="FF0000"/>
        </w:rPr>
        <w:t>gevaren</w:t>
      </w:r>
    </w:p>
    <w:p w14:paraId="29CF26CA" w14:textId="77777777" w:rsidR="000F606A" w:rsidRDefault="006E6A69">
      <w:pPr>
        <w:pStyle w:val="Plattetekst"/>
        <w:spacing w:before="3"/>
        <w:ind w:left="259"/>
      </w:pPr>
      <w:r>
        <w:t xml:space="preserve">Stortklaar beton voldoet niet aan de criteria voor PBT of </w:t>
      </w:r>
      <w:proofErr w:type="spellStart"/>
      <w:r>
        <w:t>zPzB</w:t>
      </w:r>
      <w:proofErr w:type="spellEnd"/>
      <w:r>
        <w:t xml:space="preserve"> volgens bijlage XIII van de REACH-verordening (EG) nr. 1907/2006.</w:t>
      </w:r>
    </w:p>
    <w:p w14:paraId="0B0FE13D" w14:textId="77777777" w:rsidR="000F606A" w:rsidRDefault="006E6A69">
      <w:pPr>
        <w:pStyle w:val="Plattetekst"/>
        <w:ind w:left="259"/>
      </w:pPr>
      <w:r>
        <w:t>Andere gevaren: geen</w:t>
      </w:r>
    </w:p>
    <w:p w14:paraId="7B408A11" w14:textId="77777777" w:rsidR="000F606A" w:rsidRDefault="000F606A">
      <w:pPr>
        <w:sectPr w:rsidR="000F606A">
          <w:pgSz w:w="12240" w:h="15840"/>
          <w:pgMar w:top="1340" w:right="600" w:bottom="520" w:left="460" w:header="360" w:footer="333" w:gutter="0"/>
          <w:pgNumType w:start="2"/>
          <w:cols w:space="708"/>
        </w:sectPr>
      </w:pPr>
    </w:p>
    <w:p w14:paraId="75FDB51E" w14:textId="77777777" w:rsidR="000F606A" w:rsidRDefault="006E6A69">
      <w:pPr>
        <w:pStyle w:val="Kop1"/>
        <w:spacing w:before="56"/>
      </w:pPr>
      <w:r>
        <w:rPr>
          <w:color w:val="FF0000"/>
        </w:rPr>
        <w:lastRenderedPageBreak/>
        <w:t>RUBRIEK 3: Samenstelling en informatie over de bestanddelen</w:t>
      </w:r>
    </w:p>
    <w:p w14:paraId="211A4559" w14:textId="77777777" w:rsidR="000F606A" w:rsidRDefault="000F606A">
      <w:pPr>
        <w:pStyle w:val="Plattetekst"/>
        <w:spacing w:before="10"/>
        <w:rPr>
          <w:b/>
          <w:sz w:val="19"/>
        </w:rPr>
      </w:pPr>
    </w:p>
    <w:p w14:paraId="07E32E25" w14:textId="77777777" w:rsidR="000F606A" w:rsidRDefault="006E6A69">
      <w:pPr>
        <w:pStyle w:val="Lijstalinea"/>
        <w:numPr>
          <w:ilvl w:val="1"/>
          <w:numId w:val="11"/>
        </w:numPr>
        <w:tabs>
          <w:tab w:val="left" w:pos="799"/>
          <w:tab w:val="left" w:pos="800"/>
        </w:tabs>
        <w:ind w:hanging="541"/>
        <w:rPr>
          <w:b/>
          <w:sz w:val="20"/>
        </w:rPr>
      </w:pPr>
      <w:r>
        <w:rPr>
          <w:b/>
          <w:color w:val="FF0000"/>
          <w:sz w:val="20"/>
        </w:rPr>
        <w:t>Stoffen</w:t>
      </w:r>
    </w:p>
    <w:p w14:paraId="316DE782" w14:textId="77777777" w:rsidR="000F606A" w:rsidRDefault="006E6A69">
      <w:pPr>
        <w:pStyle w:val="Plattetekst"/>
        <w:spacing w:before="3"/>
        <w:ind w:left="259"/>
      </w:pPr>
      <w:r>
        <w:t>Niet van toepassing aangezien beton een mengsel is en geen stof.</w:t>
      </w:r>
    </w:p>
    <w:p w14:paraId="60572431" w14:textId="77777777" w:rsidR="000F606A" w:rsidRDefault="000F606A">
      <w:pPr>
        <w:pStyle w:val="Plattetekst"/>
        <w:spacing w:before="9"/>
        <w:rPr>
          <w:sz w:val="19"/>
        </w:rPr>
      </w:pPr>
    </w:p>
    <w:p w14:paraId="0A144DF6" w14:textId="77777777" w:rsidR="000F606A" w:rsidRDefault="006E6A69">
      <w:pPr>
        <w:pStyle w:val="Kop1"/>
        <w:numPr>
          <w:ilvl w:val="1"/>
          <w:numId w:val="11"/>
        </w:numPr>
        <w:tabs>
          <w:tab w:val="left" w:pos="799"/>
          <w:tab w:val="left" w:pos="800"/>
        </w:tabs>
        <w:spacing w:before="1"/>
        <w:ind w:hanging="541"/>
      </w:pPr>
      <w:r>
        <w:rPr>
          <w:color w:val="FF0000"/>
        </w:rPr>
        <w:t>Mengsels</w:t>
      </w:r>
    </w:p>
    <w:p w14:paraId="47FF87E5" w14:textId="77777777" w:rsidR="000F606A" w:rsidRDefault="006E6A69">
      <w:pPr>
        <w:pStyle w:val="Plattetekst"/>
        <w:spacing w:before="2"/>
        <w:ind w:left="259"/>
      </w:pPr>
      <w:r>
        <w:t>Stoffen die een risico opleveren voor de gezondheid of voor het milieu:</w:t>
      </w:r>
    </w:p>
    <w:p w14:paraId="310D3881" w14:textId="77777777" w:rsidR="000F606A" w:rsidRDefault="000F606A">
      <w:pPr>
        <w:pStyle w:val="Plattetekst"/>
        <w:spacing w:before="1" w:after="1"/>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416"/>
        <w:gridCol w:w="1277"/>
        <w:gridCol w:w="1135"/>
        <w:gridCol w:w="1557"/>
        <w:gridCol w:w="3547"/>
      </w:tblGrid>
      <w:tr w:rsidR="000F606A" w14:paraId="6CB75E86" w14:textId="77777777">
        <w:trPr>
          <w:trHeight w:val="460"/>
        </w:trPr>
        <w:tc>
          <w:tcPr>
            <w:tcW w:w="1702" w:type="dxa"/>
            <w:vMerge w:val="restart"/>
            <w:shd w:val="clear" w:color="auto" w:fill="D9D9D9"/>
          </w:tcPr>
          <w:p w14:paraId="633D7E4F" w14:textId="77777777" w:rsidR="000F606A" w:rsidRDefault="006E6A69">
            <w:pPr>
              <w:pStyle w:val="TableParagraph"/>
              <w:spacing w:line="227" w:lineRule="exact"/>
              <w:rPr>
                <w:b/>
                <w:sz w:val="20"/>
              </w:rPr>
            </w:pPr>
            <w:r>
              <w:rPr>
                <w:b/>
                <w:sz w:val="20"/>
              </w:rPr>
              <w:t>Stof</w:t>
            </w:r>
          </w:p>
        </w:tc>
        <w:tc>
          <w:tcPr>
            <w:tcW w:w="1416" w:type="dxa"/>
            <w:vMerge w:val="restart"/>
            <w:shd w:val="clear" w:color="auto" w:fill="D9D9D9"/>
          </w:tcPr>
          <w:p w14:paraId="4923878C" w14:textId="77777777" w:rsidR="000F606A" w:rsidRDefault="006E6A69">
            <w:pPr>
              <w:pStyle w:val="TableParagraph"/>
              <w:spacing w:line="237" w:lineRule="auto"/>
              <w:rPr>
                <w:b/>
                <w:sz w:val="20"/>
              </w:rPr>
            </w:pPr>
            <w:r>
              <w:rPr>
                <w:b/>
                <w:w w:val="95"/>
                <w:sz w:val="20"/>
              </w:rPr>
              <w:t xml:space="preserve">Registratie- </w:t>
            </w:r>
            <w:r>
              <w:rPr>
                <w:b/>
                <w:sz w:val="20"/>
              </w:rPr>
              <w:t>nummer</w:t>
            </w:r>
          </w:p>
        </w:tc>
        <w:tc>
          <w:tcPr>
            <w:tcW w:w="1277" w:type="dxa"/>
            <w:vMerge w:val="restart"/>
            <w:shd w:val="clear" w:color="auto" w:fill="D9D9D9"/>
          </w:tcPr>
          <w:p w14:paraId="7313E072" w14:textId="77777777" w:rsidR="000F606A" w:rsidRDefault="006E6A69">
            <w:pPr>
              <w:pStyle w:val="TableParagraph"/>
              <w:spacing w:line="227" w:lineRule="exact"/>
              <w:rPr>
                <w:b/>
                <w:sz w:val="20"/>
              </w:rPr>
            </w:pPr>
            <w:r>
              <w:rPr>
                <w:b/>
                <w:sz w:val="20"/>
              </w:rPr>
              <w:t>EINECS</w:t>
            </w:r>
          </w:p>
        </w:tc>
        <w:tc>
          <w:tcPr>
            <w:tcW w:w="1135" w:type="dxa"/>
            <w:vMerge w:val="restart"/>
            <w:shd w:val="clear" w:color="auto" w:fill="D9D9D9"/>
          </w:tcPr>
          <w:p w14:paraId="5C966668" w14:textId="77777777" w:rsidR="000F606A" w:rsidRDefault="006E6A69">
            <w:pPr>
              <w:pStyle w:val="TableParagraph"/>
              <w:spacing w:line="227" w:lineRule="exact"/>
              <w:rPr>
                <w:b/>
                <w:sz w:val="20"/>
              </w:rPr>
            </w:pPr>
            <w:r>
              <w:rPr>
                <w:b/>
                <w:sz w:val="20"/>
              </w:rPr>
              <w:t>CAS</w:t>
            </w:r>
          </w:p>
        </w:tc>
        <w:tc>
          <w:tcPr>
            <w:tcW w:w="1557" w:type="dxa"/>
            <w:vMerge w:val="restart"/>
            <w:shd w:val="clear" w:color="auto" w:fill="D9D9D9"/>
          </w:tcPr>
          <w:p w14:paraId="10E37A54" w14:textId="77777777" w:rsidR="000F606A" w:rsidRDefault="006E6A69">
            <w:pPr>
              <w:pStyle w:val="TableParagraph"/>
              <w:rPr>
                <w:b/>
                <w:sz w:val="20"/>
              </w:rPr>
            </w:pPr>
            <w:r>
              <w:rPr>
                <w:b/>
                <w:sz w:val="20"/>
              </w:rPr>
              <w:t>Concentratie- bereik (in % m/m)</w:t>
            </w:r>
          </w:p>
        </w:tc>
        <w:tc>
          <w:tcPr>
            <w:tcW w:w="3547" w:type="dxa"/>
            <w:shd w:val="clear" w:color="auto" w:fill="D9D9D9"/>
          </w:tcPr>
          <w:p w14:paraId="01D89421" w14:textId="77777777" w:rsidR="000F606A" w:rsidRDefault="006E6A69">
            <w:pPr>
              <w:pStyle w:val="TableParagraph"/>
              <w:spacing w:before="2" w:line="228" w:lineRule="exact"/>
              <w:ind w:left="108" w:right="119"/>
              <w:rPr>
                <w:b/>
                <w:sz w:val="20"/>
              </w:rPr>
            </w:pPr>
            <w:r>
              <w:rPr>
                <w:b/>
                <w:sz w:val="20"/>
              </w:rPr>
              <w:t>Indeling volgens Verordening (EG) nr. 1272/2008</w:t>
            </w:r>
          </w:p>
        </w:tc>
      </w:tr>
      <w:tr w:rsidR="000F606A" w14:paraId="51BBA15A" w14:textId="77777777">
        <w:trPr>
          <w:trHeight w:val="460"/>
        </w:trPr>
        <w:tc>
          <w:tcPr>
            <w:tcW w:w="1702" w:type="dxa"/>
            <w:vMerge/>
            <w:tcBorders>
              <w:top w:val="nil"/>
            </w:tcBorders>
            <w:shd w:val="clear" w:color="auto" w:fill="D9D9D9"/>
          </w:tcPr>
          <w:p w14:paraId="51B21EC9" w14:textId="77777777" w:rsidR="000F606A" w:rsidRDefault="000F606A">
            <w:pPr>
              <w:rPr>
                <w:sz w:val="2"/>
                <w:szCs w:val="2"/>
              </w:rPr>
            </w:pPr>
          </w:p>
        </w:tc>
        <w:tc>
          <w:tcPr>
            <w:tcW w:w="1416" w:type="dxa"/>
            <w:vMerge/>
            <w:tcBorders>
              <w:top w:val="nil"/>
            </w:tcBorders>
            <w:shd w:val="clear" w:color="auto" w:fill="D9D9D9"/>
          </w:tcPr>
          <w:p w14:paraId="3953E959" w14:textId="77777777" w:rsidR="000F606A" w:rsidRDefault="000F606A">
            <w:pPr>
              <w:rPr>
                <w:sz w:val="2"/>
                <w:szCs w:val="2"/>
              </w:rPr>
            </w:pPr>
          </w:p>
        </w:tc>
        <w:tc>
          <w:tcPr>
            <w:tcW w:w="1277" w:type="dxa"/>
            <w:vMerge/>
            <w:tcBorders>
              <w:top w:val="nil"/>
            </w:tcBorders>
            <w:shd w:val="clear" w:color="auto" w:fill="D9D9D9"/>
          </w:tcPr>
          <w:p w14:paraId="632BDD7C" w14:textId="77777777" w:rsidR="000F606A" w:rsidRDefault="000F606A">
            <w:pPr>
              <w:rPr>
                <w:sz w:val="2"/>
                <w:szCs w:val="2"/>
              </w:rPr>
            </w:pPr>
          </w:p>
        </w:tc>
        <w:tc>
          <w:tcPr>
            <w:tcW w:w="1135" w:type="dxa"/>
            <w:vMerge/>
            <w:tcBorders>
              <w:top w:val="nil"/>
            </w:tcBorders>
            <w:shd w:val="clear" w:color="auto" w:fill="D9D9D9"/>
          </w:tcPr>
          <w:p w14:paraId="24DCDC4E" w14:textId="77777777" w:rsidR="000F606A" w:rsidRDefault="000F606A">
            <w:pPr>
              <w:rPr>
                <w:sz w:val="2"/>
                <w:szCs w:val="2"/>
              </w:rPr>
            </w:pPr>
          </w:p>
        </w:tc>
        <w:tc>
          <w:tcPr>
            <w:tcW w:w="1557" w:type="dxa"/>
            <w:vMerge/>
            <w:tcBorders>
              <w:top w:val="nil"/>
            </w:tcBorders>
            <w:shd w:val="clear" w:color="auto" w:fill="D9D9D9"/>
          </w:tcPr>
          <w:p w14:paraId="47FC5249" w14:textId="77777777" w:rsidR="000F606A" w:rsidRDefault="000F606A">
            <w:pPr>
              <w:rPr>
                <w:sz w:val="2"/>
                <w:szCs w:val="2"/>
              </w:rPr>
            </w:pPr>
          </w:p>
        </w:tc>
        <w:tc>
          <w:tcPr>
            <w:tcW w:w="3547" w:type="dxa"/>
            <w:shd w:val="clear" w:color="auto" w:fill="D9D9D9"/>
          </w:tcPr>
          <w:p w14:paraId="35ED8BF8" w14:textId="77777777" w:rsidR="000F606A" w:rsidRDefault="006E6A69">
            <w:pPr>
              <w:pStyle w:val="TableParagraph"/>
              <w:spacing w:line="225" w:lineRule="exact"/>
              <w:ind w:left="108"/>
              <w:rPr>
                <w:b/>
                <w:sz w:val="20"/>
              </w:rPr>
            </w:pPr>
            <w:r>
              <w:rPr>
                <w:b/>
                <w:sz w:val="20"/>
              </w:rPr>
              <w:t>Gevarenklasse en categorie</w:t>
            </w:r>
          </w:p>
          <w:p w14:paraId="751F6D93" w14:textId="77777777" w:rsidR="000F606A" w:rsidRDefault="006E6A69">
            <w:pPr>
              <w:pStyle w:val="TableParagraph"/>
              <w:spacing w:line="215" w:lineRule="exact"/>
              <w:ind w:left="108"/>
              <w:rPr>
                <w:b/>
                <w:sz w:val="20"/>
              </w:rPr>
            </w:pPr>
            <w:r>
              <w:rPr>
                <w:b/>
                <w:sz w:val="20"/>
              </w:rPr>
              <w:t>Gevarenaanduiding</w:t>
            </w:r>
          </w:p>
        </w:tc>
      </w:tr>
      <w:tr w:rsidR="000F606A" w14:paraId="7F15B081" w14:textId="77777777" w:rsidTr="00E174DD">
        <w:trPr>
          <w:trHeight w:val="20"/>
        </w:trPr>
        <w:tc>
          <w:tcPr>
            <w:tcW w:w="1702" w:type="dxa"/>
            <w:tcBorders>
              <w:bottom w:val="nil"/>
            </w:tcBorders>
          </w:tcPr>
          <w:p w14:paraId="2629EAC4" w14:textId="77777777" w:rsidR="000F606A" w:rsidRDefault="000F606A">
            <w:pPr>
              <w:pStyle w:val="TableParagraph"/>
              <w:ind w:left="0"/>
              <w:rPr>
                <w:rFonts w:ascii="Times New Roman"/>
                <w:sz w:val="16"/>
              </w:rPr>
            </w:pPr>
          </w:p>
        </w:tc>
        <w:tc>
          <w:tcPr>
            <w:tcW w:w="1416" w:type="dxa"/>
            <w:tcBorders>
              <w:bottom w:val="nil"/>
            </w:tcBorders>
          </w:tcPr>
          <w:p w14:paraId="3120185A" w14:textId="77777777" w:rsidR="000F606A" w:rsidRDefault="000F606A">
            <w:pPr>
              <w:pStyle w:val="TableParagraph"/>
              <w:ind w:left="0"/>
              <w:rPr>
                <w:rFonts w:ascii="Times New Roman"/>
                <w:sz w:val="16"/>
              </w:rPr>
            </w:pPr>
          </w:p>
        </w:tc>
        <w:tc>
          <w:tcPr>
            <w:tcW w:w="1277" w:type="dxa"/>
            <w:tcBorders>
              <w:bottom w:val="nil"/>
            </w:tcBorders>
          </w:tcPr>
          <w:p w14:paraId="3753028C" w14:textId="77777777" w:rsidR="000F606A" w:rsidRDefault="000F606A">
            <w:pPr>
              <w:pStyle w:val="TableParagraph"/>
              <w:ind w:left="0"/>
              <w:rPr>
                <w:rFonts w:ascii="Times New Roman"/>
                <w:sz w:val="16"/>
              </w:rPr>
            </w:pPr>
          </w:p>
        </w:tc>
        <w:tc>
          <w:tcPr>
            <w:tcW w:w="1135" w:type="dxa"/>
            <w:tcBorders>
              <w:bottom w:val="nil"/>
            </w:tcBorders>
          </w:tcPr>
          <w:p w14:paraId="06958423" w14:textId="77777777" w:rsidR="000F606A" w:rsidRDefault="000F606A">
            <w:pPr>
              <w:pStyle w:val="TableParagraph"/>
              <w:ind w:left="0"/>
              <w:rPr>
                <w:rFonts w:ascii="Times New Roman"/>
                <w:sz w:val="16"/>
              </w:rPr>
            </w:pPr>
          </w:p>
        </w:tc>
        <w:tc>
          <w:tcPr>
            <w:tcW w:w="1557" w:type="dxa"/>
            <w:tcBorders>
              <w:bottom w:val="nil"/>
            </w:tcBorders>
          </w:tcPr>
          <w:p w14:paraId="30FAECEF" w14:textId="77777777" w:rsidR="000F606A" w:rsidRDefault="000F606A">
            <w:pPr>
              <w:pStyle w:val="TableParagraph"/>
              <w:ind w:left="0"/>
              <w:rPr>
                <w:rFonts w:ascii="Times New Roman"/>
                <w:sz w:val="16"/>
              </w:rPr>
            </w:pPr>
          </w:p>
        </w:tc>
        <w:tc>
          <w:tcPr>
            <w:tcW w:w="3547" w:type="dxa"/>
            <w:tcBorders>
              <w:bottom w:val="nil"/>
            </w:tcBorders>
          </w:tcPr>
          <w:p w14:paraId="25606BD6" w14:textId="77777777" w:rsidR="000F606A" w:rsidRDefault="006E6A69">
            <w:pPr>
              <w:pStyle w:val="TableParagraph"/>
              <w:spacing w:line="225" w:lineRule="exact"/>
              <w:rPr>
                <w:sz w:val="20"/>
              </w:rPr>
            </w:pPr>
            <w:r>
              <w:rPr>
                <w:sz w:val="20"/>
              </w:rPr>
              <w:t>STOT SE 3</w:t>
            </w:r>
          </w:p>
        </w:tc>
      </w:tr>
      <w:tr w:rsidR="000F606A" w14:paraId="35DC1292" w14:textId="77777777" w:rsidTr="00E174DD">
        <w:trPr>
          <w:trHeight w:val="20"/>
        </w:trPr>
        <w:tc>
          <w:tcPr>
            <w:tcW w:w="1702" w:type="dxa"/>
            <w:tcBorders>
              <w:top w:val="nil"/>
              <w:bottom w:val="nil"/>
            </w:tcBorders>
          </w:tcPr>
          <w:p w14:paraId="7E2134CD" w14:textId="77777777" w:rsidR="000F606A" w:rsidRDefault="006E6A69">
            <w:pPr>
              <w:pStyle w:val="TableParagraph"/>
              <w:spacing w:line="215" w:lineRule="exact"/>
              <w:rPr>
                <w:b/>
                <w:sz w:val="20"/>
              </w:rPr>
            </w:pPr>
            <w:r>
              <w:rPr>
                <w:b/>
                <w:sz w:val="20"/>
              </w:rPr>
              <w:t>Portland-</w:t>
            </w:r>
          </w:p>
        </w:tc>
        <w:tc>
          <w:tcPr>
            <w:tcW w:w="1416" w:type="dxa"/>
            <w:tcBorders>
              <w:top w:val="nil"/>
              <w:bottom w:val="nil"/>
            </w:tcBorders>
          </w:tcPr>
          <w:p w14:paraId="5AF3AB0F" w14:textId="77777777" w:rsidR="000F606A" w:rsidRDefault="006E6A69">
            <w:pPr>
              <w:pStyle w:val="TableParagraph"/>
              <w:spacing w:line="215" w:lineRule="exact"/>
              <w:rPr>
                <w:sz w:val="20"/>
              </w:rPr>
            </w:pPr>
            <w:r>
              <w:rPr>
                <w:sz w:val="20"/>
              </w:rPr>
              <w:t>Niet van</w:t>
            </w:r>
          </w:p>
        </w:tc>
        <w:tc>
          <w:tcPr>
            <w:tcW w:w="1277" w:type="dxa"/>
            <w:tcBorders>
              <w:top w:val="nil"/>
              <w:bottom w:val="nil"/>
            </w:tcBorders>
          </w:tcPr>
          <w:p w14:paraId="50F651C3" w14:textId="77777777" w:rsidR="000F606A" w:rsidRDefault="006E6A69">
            <w:pPr>
              <w:pStyle w:val="TableParagraph"/>
              <w:spacing w:line="215" w:lineRule="exact"/>
              <w:rPr>
                <w:sz w:val="20"/>
              </w:rPr>
            </w:pPr>
            <w:r>
              <w:rPr>
                <w:sz w:val="20"/>
              </w:rPr>
              <w:t>266-043-4</w:t>
            </w:r>
          </w:p>
        </w:tc>
        <w:tc>
          <w:tcPr>
            <w:tcW w:w="1135" w:type="dxa"/>
            <w:tcBorders>
              <w:top w:val="nil"/>
              <w:bottom w:val="nil"/>
            </w:tcBorders>
          </w:tcPr>
          <w:p w14:paraId="14AB9496" w14:textId="77777777" w:rsidR="000F606A" w:rsidRDefault="006E6A69">
            <w:pPr>
              <w:pStyle w:val="TableParagraph"/>
              <w:spacing w:line="215" w:lineRule="exact"/>
              <w:rPr>
                <w:sz w:val="20"/>
              </w:rPr>
            </w:pPr>
            <w:r>
              <w:rPr>
                <w:sz w:val="20"/>
              </w:rPr>
              <w:t>65997-15-</w:t>
            </w:r>
          </w:p>
        </w:tc>
        <w:tc>
          <w:tcPr>
            <w:tcW w:w="1557" w:type="dxa"/>
            <w:tcBorders>
              <w:top w:val="nil"/>
              <w:bottom w:val="nil"/>
            </w:tcBorders>
          </w:tcPr>
          <w:p w14:paraId="157003CE" w14:textId="77777777" w:rsidR="000F606A" w:rsidRDefault="006E6A69">
            <w:pPr>
              <w:pStyle w:val="TableParagraph"/>
              <w:spacing w:line="215" w:lineRule="exact"/>
              <w:rPr>
                <w:sz w:val="20"/>
              </w:rPr>
            </w:pPr>
            <w:r>
              <w:rPr>
                <w:sz w:val="20"/>
              </w:rPr>
              <w:t>1-60 %</w:t>
            </w:r>
          </w:p>
        </w:tc>
        <w:tc>
          <w:tcPr>
            <w:tcW w:w="3547" w:type="dxa"/>
            <w:tcBorders>
              <w:top w:val="nil"/>
              <w:bottom w:val="nil"/>
            </w:tcBorders>
          </w:tcPr>
          <w:p w14:paraId="054EA9FD" w14:textId="77777777" w:rsidR="000F606A" w:rsidRDefault="006E6A69">
            <w:pPr>
              <w:pStyle w:val="TableParagraph"/>
              <w:spacing w:line="212" w:lineRule="exact"/>
              <w:rPr>
                <w:sz w:val="20"/>
              </w:rPr>
            </w:pPr>
            <w:r>
              <w:rPr>
                <w:sz w:val="20"/>
              </w:rPr>
              <w:t>H335: Kan irritatie van de</w:t>
            </w:r>
          </w:p>
        </w:tc>
      </w:tr>
      <w:tr w:rsidR="000F606A" w14:paraId="0B7893AA" w14:textId="77777777" w:rsidTr="00E174DD">
        <w:trPr>
          <w:trHeight w:val="20"/>
        </w:trPr>
        <w:tc>
          <w:tcPr>
            <w:tcW w:w="1702" w:type="dxa"/>
            <w:vMerge w:val="restart"/>
            <w:tcBorders>
              <w:top w:val="nil"/>
              <w:bottom w:val="nil"/>
            </w:tcBorders>
          </w:tcPr>
          <w:p w14:paraId="56C145B4" w14:textId="77777777" w:rsidR="000F606A" w:rsidRDefault="006E6A69">
            <w:pPr>
              <w:pStyle w:val="TableParagraph"/>
              <w:spacing w:line="214" w:lineRule="exact"/>
              <w:rPr>
                <w:b/>
                <w:sz w:val="20"/>
              </w:rPr>
            </w:pPr>
            <w:r>
              <w:rPr>
                <w:b/>
                <w:sz w:val="20"/>
              </w:rPr>
              <w:t>cementklinker</w:t>
            </w:r>
          </w:p>
        </w:tc>
        <w:tc>
          <w:tcPr>
            <w:tcW w:w="1416" w:type="dxa"/>
            <w:vMerge w:val="restart"/>
            <w:tcBorders>
              <w:top w:val="nil"/>
              <w:bottom w:val="nil"/>
            </w:tcBorders>
          </w:tcPr>
          <w:p w14:paraId="4F9BDBFD" w14:textId="77777777" w:rsidR="000F606A" w:rsidRDefault="006E6A69">
            <w:pPr>
              <w:pStyle w:val="TableParagraph"/>
              <w:spacing w:line="215" w:lineRule="exact"/>
              <w:rPr>
                <w:sz w:val="20"/>
              </w:rPr>
            </w:pPr>
            <w:r>
              <w:rPr>
                <w:sz w:val="20"/>
              </w:rPr>
              <w:t>toepassing</w:t>
            </w:r>
          </w:p>
        </w:tc>
        <w:tc>
          <w:tcPr>
            <w:tcW w:w="1277" w:type="dxa"/>
            <w:vMerge w:val="restart"/>
            <w:tcBorders>
              <w:top w:val="nil"/>
              <w:bottom w:val="nil"/>
            </w:tcBorders>
          </w:tcPr>
          <w:p w14:paraId="29534B55" w14:textId="77777777" w:rsidR="000F606A" w:rsidRDefault="000F606A">
            <w:pPr>
              <w:pStyle w:val="TableParagraph"/>
              <w:ind w:left="0"/>
              <w:rPr>
                <w:rFonts w:ascii="Times New Roman"/>
                <w:sz w:val="16"/>
              </w:rPr>
            </w:pPr>
          </w:p>
        </w:tc>
        <w:tc>
          <w:tcPr>
            <w:tcW w:w="1135" w:type="dxa"/>
            <w:vMerge w:val="restart"/>
            <w:tcBorders>
              <w:top w:val="nil"/>
              <w:bottom w:val="nil"/>
            </w:tcBorders>
          </w:tcPr>
          <w:p w14:paraId="7B7DCE39" w14:textId="77777777" w:rsidR="000F606A" w:rsidRDefault="006E6A69">
            <w:pPr>
              <w:pStyle w:val="TableParagraph"/>
              <w:spacing w:line="215" w:lineRule="exact"/>
              <w:rPr>
                <w:sz w:val="20"/>
              </w:rPr>
            </w:pPr>
            <w:r>
              <w:rPr>
                <w:w w:val="99"/>
                <w:sz w:val="20"/>
              </w:rPr>
              <w:t>1</w:t>
            </w:r>
          </w:p>
        </w:tc>
        <w:tc>
          <w:tcPr>
            <w:tcW w:w="1557" w:type="dxa"/>
            <w:vMerge w:val="restart"/>
            <w:tcBorders>
              <w:top w:val="nil"/>
              <w:bottom w:val="nil"/>
            </w:tcBorders>
          </w:tcPr>
          <w:p w14:paraId="245D5273" w14:textId="77777777" w:rsidR="000F606A" w:rsidRDefault="000F606A">
            <w:pPr>
              <w:pStyle w:val="TableParagraph"/>
              <w:ind w:left="0"/>
              <w:rPr>
                <w:rFonts w:ascii="Times New Roman"/>
                <w:sz w:val="16"/>
              </w:rPr>
            </w:pPr>
          </w:p>
        </w:tc>
        <w:tc>
          <w:tcPr>
            <w:tcW w:w="3547" w:type="dxa"/>
            <w:tcBorders>
              <w:top w:val="nil"/>
            </w:tcBorders>
          </w:tcPr>
          <w:p w14:paraId="2B30D56D" w14:textId="77777777" w:rsidR="000F606A" w:rsidRDefault="006E6A69">
            <w:pPr>
              <w:pStyle w:val="TableParagraph"/>
              <w:spacing w:line="190" w:lineRule="exact"/>
              <w:rPr>
                <w:sz w:val="20"/>
              </w:rPr>
            </w:pPr>
            <w:r>
              <w:rPr>
                <w:sz w:val="20"/>
              </w:rPr>
              <w:t>ademhalingswegen veroorzaken</w:t>
            </w:r>
          </w:p>
        </w:tc>
      </w:tr>
      <w:tr w:rsidR="000F606A" w14:paraId="4308A249" w14:textId="77777777" w:rsidTr="00E174DD">
        <w:trPr>
          <w:trHeight w:val="20"/>
        </w:trPr>
        <w:tc>
          <w:tcPr>
            <w:tcW w:w="1702" w:type="dxa"/>
            <w:vMerge/>
            <w:tcBorders>
              <w:top w:val="nil"/>
              <w:bottom w:val="nil"/>
            </w:tcBorders>
          </w:tcPr>
          <w:p w14:paraId="2BC584CD" w14:textId="77777777" w:rsidR="000F606A" w:rsidRDefault="000F606A">
            <w:pPr>
              <w:rPr>
                <w:sz w:val="2"/>
                <w:szCs w:val="2"/>
              </w:rPr>
            </w:pPr>
          </w:p>
        </w:tc>
        <w:tc>
          <w:tcPr>
            <w:tcW w:w="1416" w:type="dxa"/>
            <w:vMerge/>
            <w:tcBorders>
              <w:top w:val="nil"/>
              <w:bottom w:val="nil"/>
            </w:tcBorders>
          </w:tcPr>
          <w:p w14:paraId="53846E1C" w14:textId="77777777" w:rsidR="000F606A" w:rsidRDefault="000F606A">
            <w:pPr>
              <w:rPr>
                <w:sz w:val="2"/>
                <w:szCs w:val="2"/>
              </w:rPr>
            </w:pPr>
          </w:p>
        </w:tc>
        <w:tc>
          <w:tcPr>
            <w:tcW w:w="1277" w:type="dxa"/>
            <w:vMerge/>
            <w:tcBorders>
              <w:top w:val="nil"/>
              <w:bottom w:val="nil"/>
            </w:tcBorders>
          </w:tcPr>
          <w:p w14:paraId="1A810682" w14:textId="77777777" w:rsidR="000F606A" w:rsidRDefault="000F606A">
            <w:pPr>
              <w:rPr>
                <w:sz w:val="2"/>
                <w:szCs w:val="2"/>
              </w:rPr>
            </w:pPr>
          </w:p>
        </w:tc>
        <w:tc>
          <w:tcPr>
            <w:tcW w:w="1135" w:type="dxa"/>
            <w:vMerge/>
            <w:tcBorders>
              <w:top w:val="nil"/>
              <w:bottom w:val="nil"/>
            </w:tcBorders>
          </w:tcPr>
          <w:p w14:paraId="62E37700" w14:textId="77777777" w:rsidR="000F606A" w:rsidRDefault="000F606A">
            <w:pPr>
              <w:rPr>
                <w:sz w:val="2"/>
                <w:szCs w:val="2"/>
              </w:rPr>
            </w:pPr>
          </w:p>
        </w:tc>
        <w:tc>
          <w:tcPr>
            <w:tcW w:w="1557" w:type="dxa"/>
            <w:vMerge/>
            <w:tcBorders>
              <w:top w:val="nil"/>
              <w:bottom w:val="nil"/>
            </w:tcBorders>
          </w:tcPr>
          <w:p w14:paraId="4B5929AB" w14:textId="77777777" w:rsidR="000F606A" w:rsidRDefault="000F606A">
            <w:pPr>
              <w:rPr>
                <w:sz w:val="2"/>
                <w:szCs w:val="2"/>
              </w:rPr>
            </w:pPr>
          </w:p>
        </w:tc>
        <w:tc>
          <w:tcPr>
            <w:tcW w:w="3547" w:type="dxa"/>
            <w:tcBorders>
              <w:bottom w:val="nil"/>
            </w:tcBorders>
          </w:tcPr>
          <w:p w14:paraId="36A069D3" w14:textId="77777777" w:rsidR="000F606A" w:rsidRDefault="000F606A">
            <w:pPr>
              <w:pStyle w:val="TableParagraph"/>
              <w:ind w:left="0"/>
              <w:rPr>
                <w:rFonts w:ascii="Times New Roman"/>
                <w:sz w:val="2"/>
              </w:rPr>
            </w:pPr>
          </w:p>
        </w:tc>
      </w:tr>
      <w:tr w:rsidR="000F606A" w14:paraId="332A35D2" w14:textId="77777777" w:rsidTr="00E174DD">
        <w:trPr>
          <w:trHeight w:val="20"/>
        </w:trPr>
        <w:tc>
          <w:tcPr>
            <w:tcW w:w="1702" w:type="dxa"/>
            <w:tcBorders>
              <w:top w:val="nil"/>
              <w:bottom w:val="nil"/>
            </w:tcBorders>
          </w:tcPr>
          <w:p w14:paraId="3D46B42B" w14:textId="77777777" w:rsidR="000F606A" w:rsidRDefault="000F606A">
            <w:pPr>
              <w:pStyle w:val="TableParagraph"/>
              <w:ind w:left="0"/>
              <w:rPr>
                <w:rFonts w:ascii="Times New Roman"/>
                <w:sz w:val="14"/>
              </w:rPr>
            </w:pPr>
          </w:p>
        </w:tc>
        <w:tc>
          <w:tcPr>
            <w:tcW w:w="1416" w:type="dxa"/>
            <w:tcBorders>
              <w:top w:val="nil"/>
              <w:bottom w:val="nil"/>
            </w:tcBorders>
          </w:tcPr>
          <w:p w14:paraId="5C7AB3CE" w14:textId="77777777" w:rsidR="000F606A" w:rsidRDefault="006E6A69">
            <w:pPr>
              <w:pStyle w:val="TableParagraph"/>
              <w:spacing w:line="202" w:lineRule="exact"/>
              <w:rPr>
                <w:sz w:val="20"/>
              </w:rPr>
            </w:pPr>
            <w:r>
              <w:rPr>
                <w:sz w:val="20"/>
              </w:rPr>
              <w:t>(zie rubriek</w:t>
            </w:r>
          </w:p>
        </w:tc>
        <w:tc>
          <w:tcPr>
            <w:tcW w:w="1277" w:type="dxa"/>
            <w:tcBorders>
              <w:top w:val="nil"/>
              <w:bottom w:val="nil"/>
            </w:tcBorders>
          </w:tcPr>
          <w:p w14:paraId="6A50CC09" w14:textId="77777777" w:rsidR="000F606A" w:rsidRDefault="000F606A">
            <w:pPr>
              <w:pStyle w:val="TableParagraph"/>
              <w:ind w:left="0"/>
              <w:rPr>
                <w:rFonts w:ascii="Times New Roman"/>
                <w:sz w:val="14"/>
              </w:rPr>
            </w:pPr>
          </w:p>
        </w:tc>
        <w:tc>
          <w:tcPr>
            <w:tcW w:w="1135" w:type="dxa"/>
            <w:tcBorders>
              <w:top w:val="nil"/>
              <w:bottom w:val="nil"/>
            </w:tcBorders>
          </w:tcPr>
          <w:p w14:paraId="38B06C2E" w14:textId="77777777" w:rsidR="000F606A" w:rsidRDefault="000F606A">
            <w:pPr>
              <w:pStyle w:val="TableParagraph"/>
              <w:ind w:left="0"/>
              <w:rPr>
                <w:rFonts w:ascii="Times New Roman"/>
                <w:sz w:val="14"/>
              </w:rPr>
            </w:pPr>
          </w:p>
        </w:tc>
        <w:tc>
          <w:tcPr>
            <w:tcW w:w="1557" w:type="dxa"/>
            <w:tcBorders>
              <w:top w:val="nil"/>
              <w:bottom w:val="nil"/>
            </w:tcBorders>
          </w:tcPr>
          <w:p w14:paraId="633304AA" w14:textId="77777777" w:rsidR="000F606A" w:rsidRDefault="000F606A">
            <w:pPr>
              <w:pStyle w:val="TableParagraph"/>
              <w:ind w:left="0"/>
              <w:rPr>
                <w:rFonts w:ascii="Times New Roman"/>
                <w:sz w:val="14"/>
              </w:rPr>
            </w:pPr>
          </w:p>
        </w:tc>
        <w:tc>
          <w:tcPr>
            <w:tcW w:w="3547" w:type="dxa"/>
            <w:tcBorders>
              <w:top w:val="nil"/>
              <w:bottom w:val="nil"/>
            </w:tcBorders>
          </w:tcPr>
          <w:p w14:paraId="3746D370" w14:textId="77777777" w:rsidR="000F606A" w:rsidRDefault="006E6A69">
            <w:pPr>
              <w:pStyle w:val="TableParagraph"/>
              <w:spacing w:line="202" w:lineRule="exact"/>
              <w:ind w:left="108"/>
              <w:rPr>
                <w:sz w:val="20"/>
              </w:rPr>
            </w:pPr>
            <w:r>
              <w:rPr>
                <w:sz w:val="20"/>
              </w:rPr>
              <w:t xml:space="preserve">Skin </w:t>
            </w:r>
            <w:proofErr w:type="spellStart"/>
            <w:r>
              <w:rPr>
                <w:sz w:val="20"/>
              </w:rPr>
              <w:t>Irrit</w:t>
            </w:r>
            <w:proofErr w:type="spellEnd"/>
            <w:r>
              <w:rPr>
                <w:sz w:val="20"/>
              </w:rPr>
              <w:t>. 2</w:t>
            </w:r>
          </w:p>
        </w:tc>
      </w:tr>
      <w:tr w:rsidR="000F606A" w14:paraId="6F0C36A4" w14:textId="77777777" w:rsidTr="00E174DD">
        <w:trPr>
          <w:trHeight w:val="20"/>
        </w:trPr>
        <w:tc>
          <w:tcPr>
            <w:tcW w:w="1702" w:type="dxa"/>
            <w:tcBorders>
              <w:top w:val="nil"/>
              <w:bottom w:val="nil"/>
            </w:tcBorders>
          </w:tcPr>
          <w:p w14:paraId="755F93B9" w14:textId="77777777" w:rsidR="000F606A" w:rsidRDefault="000F606A">
            <w:pPr>
              <w:pStyle w:val="TableParagraph"/>
              <w:ind w:left="0"/>
              <w:rPr>
                <w:rFonts w:ascii="Times New Roman"/>
                <w:sz w:val="14"/>
              </w:rPr>
            </w:pPr>
          </w:p>
        </w:tc>
        <w:tc>
          <w:tcPr>
            <w:tcW w:w="1416" w:type="dxa"/>
            <w:tcBorders>
              <w:top w:val="nil"/>
              <w:bottom w:val="nil"/>
            </w:tcBorders>
          </w:tcPr>
          <w:p w14:paraId="6EB3299F" w14:textId="77777777" w:rsidR="000F606A" w:rsidRDefault="006E6A69">
            <w:pPr>
              <w:pStyle w:val="TableParagraph"/>
              <w:spacing w:line="193" w:lineRule="exact"/>
              <w:rPr>
                <w:sz w:val="20"/>
              </w:rPr>
            </w:pPr>
            <w:r>
              <w:rPr>
                <w:sz w:val="20"/>
              </w:rPr>
              <w:t>15.1)</w:t>
            </w:r>
          </w:p>
        </w:tc>
        <w:tc>
          <w:tcPr>
            <w:tcW w:w="1277" w:type="dxa"/>
            <w:tcBorders>
              <w:top w:val="nil"/>
              <w:bottom w:val="nil"/>
            </w:tcBorders>
          </w:tcPr>
          <w:p w14:paraId="6A50BE0F" w14:textId="77777777" w:rsidR="000F606A" w:rsidRDefault="000F606A">
            <w:pPr>
              <w:pStyle w:val="TableParagraph"/>
              <w:ind w:left="0"/>
              <w:rPr>
                <w:rFonts w:ascii="Times New Roman"/>
                <w:sz w:val="14"/>
              </w:rPr>
            </w:pPr>
          </w:p>
        </w:tc>
        <w:tc>
          <w:tcPr>
            <w:tcW w:w="1135" w:type="dxa"/>
            <w:tcBorders>
              <w:top w:val="nil"/>
              <w:bottom w:val="nil"/>
            </w:tcBorders>
          </w:tcPr>
          <w:p w14:paraId="369824AF" w14:textId="77777777" w:rsidR="000F606A" w:rsidRDefault="000F606A">
            <w:pPr>
              <w:pStyle w:val="TableParagraph"/>
              <w:ind w:left="0"/>
              <w:rPr>
                <w:rFonts w:ascii="Times New Roman"/>
                <w:sz w:val="14"/>
              </w:rPr>
            </w:pPr>
          </w:p>
        </w:tc>
        <w:tc>
          <w:tcPr>
            <w:tcW w:w="1557" w:type="dxa"/>
            <w:tcBorders>
              <w:top w:val="nil"/>
              <w:bottom w:val="nil"/>
            </w:tcBorders>
          </w:tcPr>
          <w:p w14:paraId="05C4223F" w14:textId="77777777" w:rsidR="000F606A" w:rsidRDefault="000F606A">
            <w:pPr>
              <w:pStyle w:val="TableParagraph"/>
              <w:ind w:left="0"/>
              <w:rPr>
                <w:rFonts w:ascii="Times New Roman"/>
                <w:sz w:val="14"/>
              </w:rPr>
            </w:pPr>
          </w:p>
        </w:tc>
        <w:tc>
          <w:tcPr>
            <w:tcW w:w="3547" w:type="dxa"/>
            <w:tcBorders>
              <w:top w:val="nil"/>
            </w:tcBorders>
          </w:tcPr>
          <w:p w14:paraId="5062881A" w14:textId="77777777" w:rsidR="000F606A" w:rsidRDefault="006E6A69">
            <w:pPr>
              <w:pStyle w:val="TableParagraph"/>
              <w:spacing w:line="193" w:lineRule="exact"/>
              <w:ind w:left="108"/>
              <w:rPr>
                <w:sz w:val="20"/>
              </w:rPr>
            </w:pPr>
            <w:r>
              <w:rPr>
                <w:sz w:val="20"/>
              </w:rPr>
              <w:t>H315: Veroorzaakt huidirritatie.</w:t>
            </w:r>
          </w:p>
        </w:tc>
      </w:tr>
      <w:tr w:rsidR="000F606A" w14:paraId="5DC9136D" w14:textId="77777777" w:rsidTr="00E174DD">
        <w:trPr>
          <w:trHeight w:val="20"/>
        </w:trPr>
        <w:tc>
          <w:tcPr>
            <w:tcW w:w="1702" w:type="dxa"/>
            <w:tcBorders>
              <w:top w:val="nil"/>
              <w:bottom w:val="nil"/>
            </w:tcBorders>
          </w:tcPr>
          <w:p w14:paraId="429932AE" w14:textId="77777777" w:rsidR="000F606A" w:rsidRDefault="000F606A">
            <w:pPr>
              <w:pStyle w:val="TableParagraph"/>
              <w:ind w:left="0"/>
              <w:rPr>
                <w:rFonts w:ascii="Times New Roman"/>
                <w:sz w:val="16"/>
              </w:rPr>
            </w:pPr>
          </w:p>
        </w:tc>
        <w:tc>
          <w:tcPr>
            <w:tcW w:w="1416" w:type="dxa"/>
            <w:tcBorders>
              <w:top w:val="nil"/>
              <w:bottom w:val="nil"/>
            </w:tcBorders>
          </w:tcPr>
          <w:p w14:paraId="0A3A15DB" w14:textId="77777777" w:rsidR="000F606A" w:rsidRDefault="000F606A">
            <w:pPr>
              <w:pStyle w:val="TableParagraph"/>
              <w:ind w:left="0"/>
              <w:rPr>
                <w:rFonts w:ascii="Times New Roman"/>
                <w:sz w:val="16"/>
              </w:rPr>
            </w:pPr>
          </w:p>
        </w:tc>
        <w:tc>
          <w:tcPr>
            <w:tcW w:w="1277" w:type="dxa"/>
            <w:tcBorders>
              <w:top w:val="nil"/>
              <w:bottom w:val="nil"/>
            </w:tcBorders>
          </w:tcPr>
          <w:p w14:paraId="71652176" w14:textId="77777777" w:rsidR="000F606A" w:rsidRDefault="000F606A">
            <w:pPr>
              <w:pStyle w:val="TableParagraph"/>
              <w:ind w:left="0"/>
              <w:rPr>
                <w:rFonts w:ascii="Times New Roman"/>
                <w:sz w:val="16"/>
              </w:rPr>
            </w:pPr>
          </w:p>
        </w:tc>
        <w:tc>
          <w:tcPr>
            <w:tcW w:w="1135" w:type="dxa"/>
            <w:tcBorders>
              <w:top w:val="nil"/>
              <w:bottom w:val="nil"/>
            </w:tcBorders>
          </w:tcPr>
          <w:p w14:paraId="4FC1A0D4" w14:textId="77777777" w:rsidR="000F606A" w:rsidRDefault="000F606A">
            <w:pPr>
              <w:pStyle w:val="TableParagraph"/>
              <w:ind w:left="0"/>
              <w:rPr>
                <w:rFonts w:ascii="Times New Roman"/>
                <w:sz w:val="16"/>
              </w:rPr>
            </w:pPr>
          </w:p>
        </w:tc>
        <w:tc>
          <w:tcPr>
            <w:tcW w:w="1557" w:type="dxa"/>
            <w:tcBorders>
              <w:top w:val="nil"/>
              <w:bottom w:val="nil"/>
            </w:tcBorders>
          </w:tcPr>
          <w:p w14:paraId="5243D3AF" w14:textId="77777777" w:rsidR="000F606A" w:rsidRDefault="000F606A">
            <w:pPr>
              <w:pStyle w:val="TableParagraph"/>
              <w:ind w:left="0"/>
              <w:rPr>
                <w:rFonts w:ascii="Times New Roman"/>
                <w:sz w:val="16"/>
              </w:rPr>
            </w:pPr>
          </w:p>
        </w:tc>
        <w:tc>
          <w:tcPr>
            <w:tcW w:w="3547" w:type="dxa"/>
            <w:tcBorders>
              <w:bottom w:val="nil"/>
            </w:tcBorders>
          </w:tcPr>
          <w:p w14:paraId="0F1CC548" w14:textId="77777777" w:rsidR="000F606A" w:rsidRDefault="006E6A69">
            <w:pPr>
              <w:pStyle w:val="TableParagraph"/>
              <w:spacing w:line="227" w:lineRule="exact"/>
              <w:ind w:left="108"/>
              <w:rPr>
                <w:sz w:val="20"/>
              </w:rPr>
            </w:pPr>
            <w:r>
              <w:rPr>
                <w:sz w:val="20"/>
              </w:rPr>
              <w:t>Eye Dam. 1</w:t>
            </w:r>
          </w:p>
        </w:tc>
      </w:tr>
      <w:tr w:rsidR="000F606A" w14:paraId="1DDD99C7" w14:textId="77777777" w:rsidTr="00E174DD">
        <w:trPr>
          <w:trHeight w:val="20"/>
        </w:trPr>
        <w:tc>
          <w:tcPr>
            <w:tcW w:w="1702" w:type="dxa"/>
            <w:tcBorders>
              <w:top w:val="nil"/>
              <w:bottom w:val="nil"/>
            </w:tcBorders>
          </w:tcPr>
          <w:p w14:paraId="05FB2640" w14:textId="77777777" w:rsidR="000F606A" w:rsidRDefault="000F606A">
            <w:pPr>
              <w:pStyle w:val="TableParagraph"/>
              <w:ind w:left="0"/>
              <w:rPr>
                <w:rFonts w:ascii="Times New Roman"/>
                <w:sz w:val="14"/>
              </w:rPr>
            </w:pPr>
          </w:p>
        </w:tc>
        <w:tc>
          <w:tcPr>
            <w:tcW w:w="1416" w:type="dxa"/>
            <w:tcBorders>
              <w:top w:val="nil"/>
              <w:bottom w:val="nil"/>
            </w:tcBorders>
          </w:tcPr>
          <w:p w14:paraId="0EF71D13" w14:textId="77777777" w:rsidR="000F606A" w:rsidRDefault="000F606A">
            <w:pPr>
              <w:pStyle w:val="TableParagraph"/>
              <w:ind w:left="0"/>
              <w:rPr>
                <w:rFonts w:ascii="Times New Roman"/>
                <w:sz w:val="14"/>
              </w:rPr>
            </w:pPr>
          </w:p>
        </w:tc>
        <w:tc>
          <w:tcPr>
            <w:tcW w:w="1277" w:type="dxa"/>
            <w:tcBorders>
              <w:top w:val="nil"/>
              <w:bottom w:val="nil"/>
            </w:tcBorders>
          </w:tcPr>
          <w:p w14:paraId="392321BE" w14:textId="77777777" w:rsidR="000F606A" w:rsidRDefault="000F606A">
            <w:pPr>
              <w:pStyle w:val="TableParagraph"/>
              <w:ind w:left="0"/>
              <w:rPr>
                <w:rFonts w:ascii="Times New Roman"/>
                <w:sz w:val="14"/>
              </w:rPr>
            </w:pPr>
          </w:p>
        </w:tc>
        <w:tc>
          <w:tcPr>
            <w:tcW w:w="1135" w:type="dxa"/>
            <w:tcBorders>
              <w:top w:val="nil"/>
              <w:bottom w:val="nil"/>
            </w:tcBorders>
          </w:tcPr>
          <w:p w14:paraId="13D24693" w14:textId="77777777" w:rsidR="000F606A" w:rsidRDefault="000F606A">
            <w:pPr>
              <w:pStyle w:val="TableParagraph"/>
              <w:ind w:left="0"/>
              <w:rPr>
                <w:rFonts w:ascii="Times New Roman"/>
                <w:sz w:val="14"/>
              </w:rPr>
            </w:pPr>
          </w:p>
        </w:tc>
        <w:tc>
          <w:tcPr>
            <w:tcW w:w="1557" w:type="dxa"/>
            <w:tcBorders>
              <w:top w:val="nil"/>
              <w:bottom w:val="nil"/>
            </w:tcBorders>
          </w:tcPr>
          <w:p w14:paraId="04EA32FF" w14:textId="77777777" w:rsidR="000F606A" w:rsidRDefault="000F606A">
            <w:pPr>
              <w:pStyle w:val="TableParagraph"/>
              <w:ind w:left="0"/>
              <w:rPr>
                <w:rFonts w:ascii="Times New Roman"/>
                <w:sz w:val="14"/>
              </w:rPr>
            </w:pPr>
          </w:p>
        </w:tc>
        <w:tc>
          <w:tcPr>
            <w:tcW w:w="3547" w:type="dxa"/>
            <w:tcBorders>
              <w:top w:val="nil"/>
            </w:tcBorders>
          </w:tcPr>
          <w:p w14:paraId="27B31FF4" w14:textId="77777777" w:rsidR="000F606A" w:rsidRDefault="006E6A69">
            <w:pPr>
              <w:pStyle w:val="TableParagraph"/>
              <w:spacing w:line="194" w:lineRule="exact"/>
              <w:ind w:left="108"/>
              <w:rPr>
                <w:sz w:val="20"/>
              </w:rPr>
            </w:pPr>
            <w:r>
              <w:rPr>
                <w:sz w:val="20"/>
              </w:rPr>
              <w:t>H318: Veroorzaakt ernstig oogletsel.</w:t>
            </w:r>
          </w:p>
        </w:tc>
      </w:tr>
      <w:tr w:rsidR="000F606A" w14:paraId="7AA070CF" w14:textId="77777777" w:rsidTr="00E174DD">
        <w:trPr>
          <w:trHeight w:val="20"/>
        </w:trPr>
        <w:tc>
          <w:tcPr>
            <w:tcW w:w="1702" w:type="dxa"/>
            <w:tcBorders>
              <w:top w:val="nil"/>
              <w:bottom w:val="nil"/>
            </w:tcBorders>
          </w:tcPr>
          <w:p w14:paraId="59611B5E" w14:textId="77777777" w:rsidR="000F606A" w:rsidRDefault="000F606A">
            <w:pPr>
              <w:pStyle w:val="TableParagraph"/>
              <w:ind w:left="0"/>
              <w:rPr>
                <w:rFonts w:ascii="Times New Roman"/>
                <w:sz w:val="16"/>
              </w:rPr>
            </w:pPr>
          </w:p>
        </w:tc>
        <w:tc>
          <w:tcPr>
            <w:tcW w:w="1416" w:type="dxa"/>
            <w:tcBorders>
              <w:top w:val="nil"/>
              <w:bottom w:val="nil"/>
            </w:tcBorders>
          </w:tcPr>
          <w:p w14:paraId="7D63C833" w14:textId="77777777" w:rsidR="000F606A" w:rsidRDefault="000F606A">
            <w:pPr>
              <w:pStyle w:val="TableParagraph"/>
              <w:ind w:left="0"/>
              <w:rPr>
                <w:rFonts w:ascii="Times New Roman"/>
                <w:sz w:val="16"/>
              </w:rPr>
            </w:pPr>
          </w:p>
        </w:tc>
        <w:tc>
          <w:tcPr>
            <w:tcW w:w="1277" w:type="dxa"/>
            <w:tcBorders>
              <w:top w:val="nil"/>
              <w:bottom w:val="nil"/>
            </w:tcBorders>
          </w:tcPr>
          <w:p w14:paraId="780451AC" w14:textId="77777777" w:rsidR="000F606A" w:rsidRDefault="000F606A">
            <w:pPr>
              <w:pStyle w:val="TableParagraph"/>
              <w:ind w:left="0"/>
              <w:rPr>
                <w:rFonts w:ascii="Times New Roman"/>
                <w:sz w:val="16"/>
              </w:rPr>
            </w:pPr>
          </w:p>
        </w:tc>
        <w:tc>
          <w:tcPr>
            <w:tcW w:w="1135" w:type="dxa"/>
            <w:tcBorders>
              <w:top w:val="nil"/>
              <w:bottom w:val="nil"/>
            </w:tcBorders>
          </w:tcPr>
          <w:p w14:paraId="58BE2B25" w14:textId="77777777" w:rsidR="000F606A" w:rsidRDefault="000F606A">
            <w:pPr>
              <w:pStyle w:val="TableParagraph"/>
              <w:ind w:left="0"/>
              <w:rPr>
                <w:rFonts w:ascii="Times New Roman"/>
                <w:sz w:val="16"/>
              </w:rPr>
            </w:pPr>
          </w:p>
        </w:tc>
        <w:tc>
          <w:tcPr>
            <w:tcW w:w="1557" w:type="dxa"/>
            <w:tcBorders>
              <w:top w:val="nil"/>
              <w:bottom w:val="nil"/>
            </w:tcBorders>
          </w:tcPr>
          <w:p w14:paraId="128A076E" w14:textId="77777777" w:rsidR="000F606A" w:rsidRDefault="000F606A">
            <w:pPr>
              <w:pStyle w:val="TableParagraph"/>
              <w:ind w:left="0"/>
              <w:rPr>
                <w:rFonts w:ascii="Times New Roman"/>
                <w:sz w:val="16"/>
              </w:rPr>
            </w:pPr>
          </w:p>
        </w:tc>
        <w:tc>
          <w:tcPr>
            <w:tcW w:w="3547" w:type="dxa"/>
            <w:tcBorders>
              <w:bottom w:val="nil"/>
            </w:tcBorders>
          </w:tcPr>
          <w:p w14:paraId="544BCA65" w14:textId="77777777" w:rsidR="000F606A" w:rsidRDefault="006E6A69">
            <w:pPr>
              <w:pStyle w:val="TableParagraph"/>
              <w:spacing w:line="225" w:lineRule="exact"/>
              <w:ind w:left="108"/>
              <w:rPr>
                <w:sz w:val="20"/>
              </w:rPr>
            </w:pPr>
            <w:r>
              <w:rPr>
                <w:sz w:val="20"/>
              </w:rPr>
              <w:t>Skin Sens. 1B</w:t>
            </w:r>
          </w:p>
        </w:tc>
      </w:tr>
      <w:tr w:rsidR="000F606A" w14:paraId="712EE8C3" w14:textId="77777777" w:rsidTr="00E174DD">
        <w:trPr>
          <w:trHeight w:val="20"/>
        </w:trPr>
        <w:tc>
          <w:tcPr>
            <w:tcW w:w="1702" w:type="dxa"/>
            <w:tcBorders>
              <w:top w:val="nil"/>
              <w:bottom w:val="nil"/>
            </w:tcBorders>
          </w:tcPr>
          <w:p w14:paraId="7814B985" w14:textId="77777777" w:rsidR="000F606A" w:rsidRDefault="000F606A">
            <w:pPr>
              <w:pStyle w:val="TableParagraph"/>
              <w:ind w:left="0"/>
              <w:rPr>
                <w:rFonts w:ascii="Times New Roman"/>
                <w:sz w:val="16"/>
              </w:rPr>
            </w:pPr>
          </w:p>
        </w:tc>
        <w:tc>
          <w:tcPr>
            <w:tcW w:w="1416" w:type="dxa"/>
            <w:tcBorders>
              <w:top w:val="nil"/>
              <w:bottom w:val="nil"/>
            </w:tcBorders>
          </w:tcPr>
          <w:p w14:paraId="4E1E1B20" w14:textId="77777777" w:rsidR="000F606A" w:rsidRDefault="000F606A">
            <w:pPr>
              <w:pStyle w:val="TableParagraph"/>
              <w:ind w:left="0"/>
              <w:rPr>
                <w:rFonts w:ascii="Times New Roman"/>
                <w:sz w:val="16"/>
              </w:rPr>
            </w:pPr>
          </w:p>
        </w:tc>
        <w:tc>
          <w:tcPr>
            <w:tcW w:w="1277" w:type="dxa"/>
            <w:tcBorders>
              <w:top w:val="nil"/>
              <w:bottom w:val="nil"/>
            </w:tcBorders>
          </w:tcPr>
          <w:p w14:paraId="7403858B" w14:textId="77777777" w:rsidR="000F606A" w:rsidRDefault="000F606A">
            <w:pPr>
              <w:pStyle w:val="TableParagraph"/>
              <w:ind w:left="0"/>
              <w:rPr>
                <w:rFonts w:ascii="Times New Roman"/>
                <w:sz w:val="16"/>
              </w:rPr>
            </w:pPr>
          </w:p>
        </w:tc>
        <w:tc>
          <w:tcPr>
            <w:tcW w:w="1135" w:type="dxa"/>
            <w:tcBorders>
              <w:top w:val="nil"/>
              <w:bottom w:val="nil"/>
            </w:tcBorders>
          </w:tcPr>
          <w:p w14:paraId="46272D6A" w14:textId="77777777" w:rsidR="000F606A" w:rsidRDefault="000F606A">
            <w:pPr>
              <w:pStyle w:val="TableParagraph"/>
              <w:ind w:left="0"/>
              <w:rPr>
                <w:rFonts w:ascii="Times New Roman"/>
                <w:sz w:val="16"/>
              </w:rPr>
            </w:pPr>
          </w:p>
        </w:tc>
        <w:tc>
          <w:tcPr>
            <w:tcW w:w="1557" w:type="dxa"/>
            <w:tcBorders>
              <w:top w:val="nil"/>
              <w:bottom w:val="nil"/>
            </w:tcBorders>
          </w:tcPr>
          <w:p w14:paraId="68062887" w14:textId="77777777" w:rsidR="000F606A" w:rsidRDefault="000F606A">
            <w:pPr>
              <w:pStyle w:val="TableParagraph"/>
              <w:ind w:left="0"/>
              <w:rPr>
                <w:rFonts w:ascii="Times New Roman"/>
                <w:sz w:val="16"/>
              </w:rPr>
            </w:pPr>
          </w:p>
        </w:tc>
        <w:tc>
          <w:tcPr>
            <w:tcW w:w="3547" w:type="dxa"/>
            <w:tcBorders>
              <w:top w:val="nil"/>
              <w:bottom w:val="nil"/>
            </w:tcBorders>
          </w:tcPr>
          <w:p w14:paraId="4F4DA7E5" w14:textId="77777777" w:rsidR="000F606A" w:rsidRDefault="006E6A69">
            <w:pPr>
              <w:pStyle w:val="TableParagraph"/>
              <w:spacing w:line="210" w:lineRule="exact"/>
              <w:ind w:left="108"/>
              <w:rPr>
                <w:sz w:val="20"/>
              </w:rPr>
            </w:pPr>
            <w:r>
              <w:rPr>
                <w:sz w:val="20"/>
              </w:rPr>
              <w:t>H317: Kan een allergische</w:t>
            </w:r>
          </w:p>
        </w:tc>
      </w:tr>
      <w:tr w:rsidR="000F606A" w14:paraId="302312D7" w14:textId="77777777" w:rsidTr="00E174DD">
        <w:trPr>
          <w:trHeight w:val="20"/>
        </w:trPr>
        <w:tc>
          <w:tcPr>
            <w:tcW w:w="1702" w:type="dxa"/>
            <w:tcBorders>
              <w:top w:val="nil"/>
            </w:tcBorders>
          </w:tcPr>
          <w:p w14:paraId="2FA4623F" w14:textId="77777777" w:rsidR="000F606A" w:rsidRDefault="000F606A">
            <w:pPr>
              <w:pStyle w:val="TableParagraph"/>
              <w:ind w:left="0"/>
              <w:rPr>
                <w:rFonts w:ascii="Times New Roman"/>
                <w:sz w:val="14"/>
              </w:rPr>
            </w:pPr>
          </w:p>
        </w:tc>
        <w:tc>
          <w:tcPr>
            <w:tcW w:w="1416" w:type="dxa"/>
            <w:tcBorders>
              <w:top w:val="nil"/>
            </w:tcBorders>
          </w:tcPr>
          <w:p w14:paraId="5059E9D2" w14:textId="77777777" w:rsidR="000F606A" w:rsidRDefault="000F606A">
            <w:pPr>
              <w:pStyle w:val="TableParagraph"/>
              <w:ind w:left="0"/>
              <w:rPr>
                <w:rFonts w:ascii="Times New Roman"/>
                <w:sz w:val="14"/>
              </w:rPr>
            </w:pPr>
          </w:p>
        </w:tc>
        <w:tc>
          <w:tcPr>
            <w:tcW w:w="1277" w:type="dxa"/>
            <w:tcBorders>
              <w:top w:val="nil"/>
            </w:tcBorders>
          </w:tcPr>
          <w:p w14:paraId="246BFC73" w14:textId="77777777" w:rsidR="000F606A" w:rsidRDefault="000F606A">
            <w:pPr>
              <w:pStyle w:val="TableParagraph"/>
              <w:ind w:left="0"/>
              <w:rPr>
                <w:rFonts w:ascii="Times New Roman"/>
                <w:sz w:val="14"/>
              </w:rPr>
            </w:pPr>
          </w:p>
        </w:tc>
        <w:tc>
          <w:tcPr>
            <w:tcW w:w="1135" w:type="dxa"/>
            <w:tcBorders>
              <w:top w:val="nil"/>
            </w:tcBorders>
          </w:tcPr>
          <w:p w14:paraId="5DC0957A" w14:textId="77777777" w:rsidR="000F606A" w:rsidRDefault="000F606A">
            <w:pPr>
              <w:pStyle w:val="TableParagraph"/>
              <w:ind w:left="0"/>
              <w:rPr>
                <w:rFonts w:ascii="Times New Roman"/>
                <w:sz w:val="14"/>
              </w:rPr>
            </w:pPr>
          </w:p>
        </w:tc>
        <w:tc>
          <w:tcPr>
            <w:tcW w:w="1557" w:type="dxa"/>
            <w:tcBorders>
              <w:top w:val="nil"/>
            </w:tcBorders>
          </w:tcPr>
          <w:p w14:paraId="40335105" w14:textId="77777777" w:rsidR="000F606A" w:rsidRDefault="000F606A">
            <w:pPr>
              <w:pStyle w:val="TableParagraph"/>
              <w:ind w:left="0"/>
              <w:rPr>
                <w:rFonts w:ascii="Times New Roman"/>
                <w:sz w:val="14"/>
              </w:rPr>
            </w:pPr>
          </w:p>
        </w:tc>
        <w:tc>
          <w:tcPr>
            <w:tcW w:w="3547" w:type="dxa"/>
            <w:tcBorders>
              <w:top w:val="nil"/>
            </w:tcBorders>
          </w:tcPr>
          <w:p w14:paraId="0BB815A5" w14:textId="77777777" w:rsidR="000F606A" w:rsidRDefault="006E6A69">
            <w:pPr>
              <w:pStyle w:val="TableParagraph"/>
              <w:spacing w:line="195" w:lineRule="exact"/>
              <w:ind w:left="108"/>
              <w:rPr>
                <w:sz w:val="20"/>
              </w:rPr>
            </w:pPr>
            <w:r>
              <w:rPr>
                <w:sz w:val="20"/>
              </w:rPr>
              <w:t>huidreactie veroorzaken.</w:t>
            </w:r>
          </w:p>
        </w:tc>
      </w:tr>
      <w:tr w:rsidR="000F606A" w14:paraId="43603BA5" w14:textId="77777777" w:rsidTr="00E174DD">
        <w:trPr>
          <w:trHeight w:val="20"/>
        </w:trPr>
        <w:tc>
          <w:tcPr>
            <w:tcW w:w="1702" w:type="dxa"/>
            <w:tcBorders>
              <w:bottom w:val="nil"/>
            </w:tcBorders>
          </w:tcPr>
          <w:p w14:paraId="4C9688EA" w14:textId="77777777" w:rsidR="000F606A" w:rsidRDefault="000F606A">
            <w:pPr>
              <w:pStyle w:val="TableParagraph"/>
              <w:ind w:left="0"/>
              <w:rPr>
                <w:rFonts w:ascii="Times New Roman"/>
                <w:sz w:val="16"/>
              </w:rPr>
            </w:pPr>
          </w:p>
        </w:tc>
        <w:tc>
          <w:tcPr>
            <w:tcW w:w="1416" w:type="dxa"/>
            <w:tcBorders>
              <w:bottom w:val="nil"/>
            </w:tcBorders>
          </w:tcPr>
          <w:p w14:paraId="460F456F" w14:textId="77777777" w:rsidR="000F606A" w:rsidRDefault="000F606A">
            <w:pPr>
              <w:pStyle w:val="TableParagraph"/>
              <w:ind w:left="0"/>
              <w:rPr>
                <w:rFonts w:ascii="Times New Roman"/>
                <w:sz w:val="16"/>
              </w:rPr>
            </w:pPr>
          </w:p>
        </w:tc>
        <w:tc>
          <w:tcPr>
            <w:tcW w:w="1277" w:type="dxa"/>
            <w:tcBorders>
              <w:bottom w:val="nil"/>
            </w:tcBorders>
          </w:tcPr>
          <w:p w14:paraId="52E797A7" w14:textId="77777777" w:rsidR="000F606A" w:rsidRDefault="000F606A">
            <w:pPr>
              <w:pStyle w:val="TableParagraph"/>
              <w:ind w:left="0"/>
              <w:rPr>
                <w:rFonts w:ascii="Times New Roman"/>
                <w:sz w:val="16"/>
              </w:rPr>
            </w:pPr>
          </w:p>
        </w:tc>
        <w:tc>
          <w:tcPr>
            <w:tcW w:w="1135" w:type="dxa"/>
            <w:tcBorders>
              <w:bottom w:val="nil"/>
            </w:tcBorders>
          </w:tcPr>
          <w:p w14:paraId="19B1C3D4" w14:textId="77777777" w:rsidR="000F606A" w:rsidRDefault="000F606A">
            <w:pPr>
              <w:pStyle w:val="TableParagraph"/>
              <w:ind w:left="0"/>
              <w:rPr>
                <w:rFonts w:ascii="Times New Roman"/>
                <w:sz w:val="16"/>
              </w:rPr>
            </w:pPr>
          </w:p>
        </w:tc>
        <w:tc>
          <w:tcPr>
            <w:tcW w:w="1557" w:type="dxa"/>
            <w:tcBorders>
              <w:bottom w:val="nil"/>
            </w:tcBorders>
          </w:tcPr>
          <w:p w14:paraId="53B24D8B" w14:textId="77777777" w:rsidR="000F606A" w:rsidRDefault="000F606A">
            <w:pPr>
              <w:pStyle w:val="TableParagraph"/>
              <w:ind w:left="0"/>
              <w:rPr>
                <w:rFonts w:ascii="Times New Roman"/>
                <w:sz w:val="16"/>
              </w:rPr>
            </w:pPr>
          </w:p>
        </w:tc>
        <w:tc>
          <w:tcPr>
            <w:tcW w:w="3547" w:type="dxa"/>
            <w:tcBorders>
              <w:bottom w:val="nil"/>
            </w:tcBorders>
          </w:tcPr>
          <w:p w14:paraId="7A55A9CE" w14:textId="77777777" w:rsidR="000F606A" w:rsidRDefault="006E6A69">
            <w:pPr>
              <w:pStyle w:val="TableParagraph"/>
              <w:spacing w:line="225" w:lineRule="exact"/>
              <w:rPr>
                <w:sz w:val="20"/>
              </w:rPr>
            </w:pPr>
            <w:r>
              <w:rPr>
                <w:sz w:val="20"/>
              </w:rPr>
              <w:t>STOT SE 3</w:t>
            </w:r>
          </w:p>
        </w:tc>
      </w:tr>
      <w:tr w:rsidR="000F606A" w14:paraId="5910D0DD" w14:textId="77777777" w:rsidTr="00E174DD">
        <w:trPr>
          <w:trHeight w:val="20"/>
        </w:trPr>
        <w:tc>
          <w:tcPr>
            <w:tcW w:w="1702" w:type="dxa"/>
            <w:tcBorders>
              <w:top w:val="nil"/>
              <w:bottom w:val="nil"/>
            </w:tcBorders>
          </w:tcPr>
          <w:p w14:paraId="5DDD13DD" w14:textId="77777777" w:rsidR="000F606A" w:rsidRDefault="006E6A69">
            <w:pPr>
              <w:pStyle w:val="TableParagraph"/>
              <w:spacing w:line="215" w:lineRule="exact"/>
              <w:rPr>
                <w:b/>
                <w:sz w:val="20"/>
              </w:rPr>
            </w:pPr>
            <w:r>
              <w:rPr>
                <w:b/>
                <w:sz w:val="20"/>
              </w:rPr>
              <w:t>Ovenstof</w:t>
            </w:r>
          </w:p>
        </w:tc>
        <w:tc>
          <w:tcPr>
            <w:tcW w:w="1416" w:type="dxa"/>
            <w:tcBorders>
              <w:top w:val="nil"/>
              <w:bottom w:val="nil"/>
            </w:tcBorders>
          </w:tcPr>
          <w:p w14:paraId="054FE6D8" w14:textId="77777777" w:rsidR="000F606A" w:rsidRDefault="006E6A69">
            <w:pPr>
              <w:pStyle w:val="TableParagraph"/>
              <w:spacing w:line="215" w:lineRule="exact"/>
              <w:rPr>
                <w:sz w:val="20"/>
              </w:rPr>
            </w:pPr>
            <w:r>
              <w:rPr>
                <w:sz w:val="20"/>
              </w:rPr>
              <w:t>01-</w:t>
            </w:r>
          </w:p>
        </w:tc>
        <w:tc>
          <w:tcPr>
            <w:tcW w:w="1277" w:type="dxa"/>
            <w:tcBorders>
              <w:top w:val="nil"/>
              <w:bottom w:val="nil"/>
            </w:tcBorders>
          </w:tcPr>
          <w:p w14:paraId="6557B2F9" w14:textId="77777777" w:rsidR="000F606A" w:rsidRDefault="006E6A69">
            <w:pPr>
              <w:pStyle w:val="TableParagraph"/>
              <w:spacing w:line="215" w:lineRule="exact"/>
              <w:rPr>
                <w:sz w:val="20"/>
              </w:rPr>
            </w:pPr>
            <w:r>
              <w:rPr>
                <w:sz w:val="20"/>
              </w:rPr>
              <w:t>270-659-9</w:t>
            </w:r>
          </w:p>
        </w:tc>
        <w:tc>
          <w:tcPr>
            <w:tcW w:w="1135" w:type="dxa"/>
            <w:tcBorders>
              <w:top w:val="nil"/>
              <w:bottom w:val="nil"/>
            </w:tcBorders>
          </w:tcPr>
          <w:p w14:paraId="7079F7BC" w14:textId="77777777" w:rsidR="000F606A" w:rsidRDefault="006E6A69">
            <w:pPr>
              <w:pStyle w:val="TableParagraph"/>
              <w:spacing w:line="215" w:lineRule="exact"/>
              <w:rPr>
                <w:sz w:val="20"/>
              </w:rPr>
            </w:pPr>
            <w:r>
              <w:rPr>
                <w:sz w:val="20"/>
              </w:rPr>
              <w:t>68475-76-</w:t>
            </w:r>
          </w:p>
        </w:tc>
        <w:tc>
          <w:tcPr>
            <w:tcW w:w="1557" w:type="dxa"/>
            <w:tcBorders>
              <w:top w:val="nil"/>
              <w:bottom w:val="nil"/>
            </w:tcBorders>
          </w:tcPr>
          <w:p w14:paraId="1221DC1D" w14:textId="77777777" w:rsidR="000F606A" w:rsidRDefault="006E6A69">
            <w:pPr>
              <w:pStyle w:val="TableParagraph"/>
              <w:spacing w:line="215" w:lineRule="exact"/>
              <w:rPr>
                <w:sz w:val="20"/>
              </w:rPr>
            </w:pPr>
            <w:r>
              <w:rPr>
                <w:sz w:val="20"/>
              </w:rPr>
              <w:t>0-5%</w:t>
            </w:r>
          </w:p>
        </w:tc>
        <w:tc>
          <w:tcPr>
            <w:tcW w:w="3547" w:type="dxa"/>
            <w:tcBorders>
              <w:top w:val="nil"/>
              <w:bottom w:val="nil"/>
            </w:tcBorders>
          </w:tcPr>
          <w:p w14:paraId="3805FEE8" w14:textId="77777777" w:rsidR="000F606A" w:rsidRDefault="006E6A69">
            <w:pPr>
              <w:pStyle w:val="TableParagraph"/>
              <w:spacing w:line="212" w:lineRule="exact"/>
              <w:rPr>
                <w:sz w:val="20"/>
              </w:rPr>
            </w:pPr>
            <w:r>
              <w:rPr>
                <w:sz w:val="20"/>
              </w:rPr>
              <w:t>H335: Kan irritatie van de</w:t>
            </w:r>
          </w:p>
        </w:tc>
      </w:tr>
      <w:tr w:rsidR="000F606A" w14:paraId="670B8F70" w14:textId="77777777" w:rsidTr="00E174DD">
        <w:trPr>
          <w:trHeight w:val="20"/>
        </w:trPr>
        <w:tc>
          <w:tcPr>
            <w:tcW w:w="1702" w:type="dxa"/>
            <w:tcBorders>
              <w:top w:val="nil"/>
              <w:bottom w:val="nil"/>
            </w:tcBorders>
          </w:tcPr>
          <w:p w14:paraId="75298C2B" w14:textId="77777777" w:rsidR="000F606A" w:rsidRDefault="006E6A69">
            <w:pPr>
              <w:pStyle w:val="TableParagraph"/>
              <w:spacing w:line="214" w:lineRule="exact"/>
              <w:rPr>
                <w:b/>
                <w:sz w:val="20"/>
              </w:rPr>
            </w:pPr>
            <w:r>
              <w:rPr>
                <w:b/>
                <w:sz w:val="20"/>
              </w:rPr>
              <w:t>afkomstig van</w:t>
            </w:r>
          </w:p>
        </w:tc>
        <w:tc>
          <w:tcPr>
            <w:tcW w:w="1416" w:type="dxa"/>
            <w:tcBorders>
              <w:top w:val="nil"/>
              <w:bottom w:val="nil"/>
            </w:tcBorders>
          </w:tcPr>
          <w:p w14:paraId="55F33E50" w14:textId="77777777" w:rsidR="000F606A" w:rsidRDefault="006E6A69">
            <w:pPr>
              <w:pStyle w:val="TableParagraph"/>
              <w:spacing w:line="214" w:lineRule="exact"/>
              <w:rPr>
                <w:sz w:val="20"/>
              </w:rPr>
            </w:pPr>
            <w:r>
              <w:rPr>
                <w:sz w:val="20"/>
              </w:rPr>
              <w:t>2119486767-</w:t>
            </w:r>
          </w:p>
        </w:tc>
        <w:tc>
          <w:tcPr>
            <w:tcW w:w="1277" w:type="dxa"/>
            <w:tcBorders>
              <w:top w:val="nil"/>
              <w:bottom w:val="nil"/>
            </w:tcBorders>
          </w:tcPr>
          <w:p w14:paraId="6FAA6418" w14:textId="77777777" w:rsidR="000F606A" w:rsidRDefault="000F606A">
            <w:pPr>
              <w:pStyle w:val="TableParagraph"/>
              <w:ind w:left="0"/>
              <w:rPr>
                <w:rFonts w:ascii="Times New Roman"/>
                <w:sz w:val="16"/>
              </w:rPr>
            </w:pPr>
          </w:p>
        </w:tc>
        <w:tc>
          <w:tcPr>
            <w:tcW w:w="1135" w:type="dxa"/>
            <w:tcBorders>
              <w:top w:val="nil"/>
              <w:bottom w:val="nil"/>
            </w:tcBorders>
          </w:tcPr>
          <w:p w14:paraId="76CECF2C" w14:textId="77777777" w:rsidR="000F606A" w:rsidRDefault="006E6A69">
            <w:pPr>
              <w:pStyle w:val="TableParagraph"/>
              <w:spacing w:line="214" w:lineRule="exact"/>
              <w:rPr>
                <w:sz w:val="20"/>
              </w:rPr>
            </w:pPr>
            <w:r>
              <w:rPr>
                <w:w w:val="99"/>
                <w:sz w:val="20"/>
              </w:rPr>
              <w:t>3</w:t>
            </w:r>
          </w:p>
        </w:tc>
        <w:tc>
          <w:tcPr>
            <w:tcW w:w="1557" w:type="dxa"/>
            <w:tcBorders>
              <w:top w:val="nil"/>
              <w:bottom w:val="nil"/>
            </w:tcBorders>
          </w:tcPr>
          <w:p w14:paraId="76EEBEE5" w14:textId="77777777" w:rsidR="000F606A" w:rsidRDefault="000F606A">
            <w:pPr>
              <w:pStyle w:val="TableParagraph"/>
              <w:ind w:left="0"/>
              <w:rPr>
                <w:rFonts w:ascii="Times New Roman"/>
                <w:sz w:val="16"/>
              </w:rPr>
            </w:pPr>
          </w:p>
        </w:tc>
        <w:tc>
          <w:tcPr>
            <w:tcW w:w="3547" w:type="dxa"/>
            <w:tcBorders>
              <w:top w:val="nil"/>
              <w:bottom w:val="nil"/>
            </w:tcBorders>
          </w:tcPr>
          <w:p w14:paraId="401E5765" w14:textId="77777777" w:rsidR="000F606A" w:rsidRDefault="006E6A69">
            <w:pPr>
              <w:pStyle w:val="TableParagraph"/>
              <w:spacing w:line="207" w:lineRule="exact"/>
              <w:rPr>
                <w:sz w:val="20"/>
              </w:rPr>
            </w:pPr>
            <w:r>
              <w:rPr>
                <w:sz w:val="20"/>
              </w:rPr>
              <w:t>ademhalingswegen veroorzaken</w:t>
            </w:r>
          </w:p>
        </w:tc>
      </w:tr>
      <w:tr w:rsidR="000F606A" w14:paraId="6346DECA" w14:textId="77777777" w:rsidTr="00E174DD">
        <w:trPr>
          <w:trHeight w:val="20"/>
        </w:trPr>
        <w:tc>
          <w:tcPr>
            <w:tcW w:w="1702" w:type="dxa"/>
            <w:vMerge w:val="restart"/>
            <w:tcBorders>
              <w:top w:val="nil"/>
              <w:bottom w:val="nil"/>
            </w:tcBorders>
          </w:tcPr>
          <w:p w14:paraId="418A9C0C" w14:textId="77777777" w:rsidR="000F606A" w:rsidRDefault="006E6A69">
            <w:pPr>
              <w:pStyle w:val="TableParagraph"/>
              <w:spacing w:line="211" w:lineRule="exact"/>
              <w:rPr>
                <w:b/>
                <w:sz w:val="20"/>
              </w:rPr>
            </w:pPr>
            <w:r>
              <w:rPr>
                <w:b/>
                <w:sz w:val="20"/>
              </w:rPr>
              <w:t>de productie</w:t>
            </w:r>
          </w:p>
          <w:p w14:paraId="7D914276" w14:textId="77777777" w:rsidR="000F606A" w:rsidRDefault="006E6A69">
            <w:pPr>
              <w:pStyle w:val="TableParagraph"/>
              <w:rPr>
                <w:b/>
                <w:sz w:val="20"/>
              </w:rPr>
            </w:pPr>
            <w:r>
              <w:rPr>
                <w:b/>
                <w:sz w:val="20"/>
              </w:rPr>
              <w:t xml:space="preserve">van Portland- </w:t>
            </w:r>
            <w:r>
              <w:rPr>
                <w:b/>
                <w:w w:val="95"/>
                <w:sz w:val="20"/>
              </w:rPr>
              <w:t>cementklinker</w:t>
            </w:r>
          </w:p>
        </w:tc>
        <w:tc>
          <w:tcPr>
            <w:tcW w:w="1416" w:type="dxa"/>
            <w:vMerge w:val="restart"/>
            <w:tcBorders>
              <w:top w:val="nil"/>
              <w:bottom w:val="nil"/>
            </w:tcBorders>
          </w:tcPr>
          <w:p w14:paraId="48AF9B5B" w14:textId="77777777" w:rsidR="000F606A" w:rsidRDefault="006E6A69">
            <w:pPr>
              <w:pStyle w:val="TableParagraph"/>
              <w:spacing w:line="213" w:lineRule="exact"/>
              <w:rPr>
                <w:sz w:val="20"/>
              </w:rPr>
            </w:pPr>
            <w:r>
              <w:rPr>
                <w:sz w:val="20"/>
              </w:rPr>
              <w:t>17-XXXX</w:t>
            </w:r>
          </w:p>
        </w:tc>
        <w:tc>
          <w:tcPr>
            <w:tcW w:w="1277" w:type="dxa"/>
            <w:vMerge w:val="restart"/>
            <w:tcBorders>
              <w:top w:val="nil"/>
              <w:bottom w:val="nil"/>
            </w:tcBorders>
          </w:tcPr>
          <w:p w14:paraId="13E7E0E1" w14:textId="77777777" w:rsidR="000F606A" w:rsidRDefault="000F606A">
            <w:pPr>
              <w:pStyle w:val="TableParagraph"/>
              <w:ind w:left="0"/>
              <w:rPr>
                <w:rFonts w:ascii="Times New Roman"/>
                <w:sz w:val="18"/>
              </w:rPr>
            </w:pPr>
          </w:p>
        </w:tc>
        <w:tc>
          <w:tcPr>
            <w:tcW w:w="1135" w:type="dxa"/>
            <w:vMerge w:val="restart"/>
            <w:tcBorders>
              <w:top w:val="nil"/>
              <w:bottom w:val="nil"/>
            </w:tcBorders>
          </w:tcPr>
          <w:p w14:paraId="41AAE404" w14:textId="77777777" w:rsidR="000F606A" w:rsidRDefault="000F606A">
            <w:pPr>
              <w:pStyle w:val="TableParagraph"/>
              <w:ind w:left="0"/>
              <w:rPr>
                <w:rFonts w:ascii="Times New Roman"/>
                <w:sz w:val="18"/>
              </w:rPr>
            </w:pPr>
          </w:p>
        </w:tc>
        <w:tc>
          <w:tcPr>
            <w:tcW w:w="1557" w:type="dxa"/>
            <w:vMerge w:val="restart"/>
            <w:tcBorders>
              <w:top w:val="nil"/>
              <w:bottom w:val="nil"/>
            </w:tcBorders>
          </w:tcPr>
          <w:p w14:paraId="53FA43D8" w14:textId="77777777" w:rsidR="000F606A" w:rsidRDefault="000F606A">
            <w:pPr>
              <w:pStyle w:val="TableParagraph"/>
              <w:ind w:left="0"/>
              <w:rPr>
                <w:rFonts w:ascii="Times New Roman"/>
                <w:sz w:val="18"/>
              </w:rPr>
            </w:pPr>
          </w:p>
        </w:tc>
        <w:tc>
          <w:tcPr>
            <w:tcW w:w="3547" w:type="dxa"/>
            <w:tcBorders>
              <w:top w:val="nil"/>
            </w:tcBorders>
          </w:tcPr>
          <w:p w14:paraId="43099FDE" w14:textId="77777777" w:rsidR="000F606A" w:rsidRDefault="000F606A">
            <w:pPr>
              <w:pStyle w:val="TableParagraph"/>
              <w:ind w:left="0"/>
              <w:rPr>
                <w:rFonts w:ascii="Times New Roman"/>
                <w:sz w:val="2"/>
              </w:rPr>
            </w:pPr>
          </w:p>
        </w:tc>
      </w:tr>
      <w:tr w:rsidR="000F606A" w14:paraId="4644BB51" w14:textId="77777777" w:rsidTr="00E174DD">
        <w:trPr>
          <w:trHeight w:val="20"/>
        </w:trPr>
        <w:tc>
          <w:tcPr>
            <w:tcW w:w="1702" w:type="dxa"/>
            <w:vMerge/>
            <w:tcBorders>
              <w:top w:val="nil"/>
              <w:bottom w:val="nil"/>
            </w:tcBorders>
          </w:tcPr>
          <w:p w14:paraId="30DDCEBD" w14:textId="77777777" w:rsidR="000F606A" w:rsidRDefault="000F606A">
            <w:pPr>
              <w:rPr>
                <w:sz w:val="2"/>
                <w:szCs w:val="2"/>
              </w:rPr>
            </w:pPr>
          </w:p>
        </w:tc>
        <w:tc>
          <w:tcPr>
            <w:tcW w:w="1416" w:type="dxa"/>
            <w:vMerge/>
            <w:tcBorders>
              <w:top w:val="nil"/>
              <w:bottom w:val="nil"/>
            </w:tcBorders>
          </w:tcPr>
          <w:p w14:paraId="4850FCF4" w14:textId="77777777" w:rsidR="000F606A" w:rsidRDefault="000F606A">
            <w:pPr>
              <w:rPr>
                <w:sz w:val="2"/>
                <w:szCs w:val="2"/>
              </w:rPr>
            </w:pPr>
          </w:p>
        </w:tc>
        <w:tc>
          <w:tcPr>
            <w:tcW w:w="1277" w:type="dxa"/>
            <w:vMerge/>
            <w:tcBorders>
              <w:top w:val="nil"/>
              <w:bottom w:val="nil"/>
            </w:tcBorders>
          </w:tcPr>
          <w:p w14:paraId="660503BD" w14:textId="77777777" w:rsidR="000F606A" w:rsidRDefault="000F606A">
            <w:pPr>
              <w:rPr>
                <w:sz w:val="2"/>
                <w:szCs w:val="2"/>
              </w:rPr>
            </w:pPr>
          </w:p>
        </w:tc>
        <w:tc>
          <w:tcPr>
            <w:tcW w:w="1135" w:type="dxa"/>
            <w:vMerge/>
            <w:tcBorders>
              <w:top w:val="nil"/>
              <w:bottom w:val="nil"/>
            </w:tcBorders>
          </w:tcPr>
          <w:p w14:paraId="696D6776" w14:textId="77777777" w:rsidR="000F606A" w:rsidRDefault="000F606A">
            <w:pPr>
              <w:rPr>
                <w:sz w:val="2"/>
                <w:szCs w:val="2"/>
              </w:rPr>
            </w:pPr>
          </w:p>
        </w:tc>
        <w:tc>
          <w:tcPr>
            <w:tcW w:w="1557" w:type="dxa"/>
            <w:vMerge/>
            <w:tcBorders>
              <w:top w:val="nil"/>
              <w:bottom w:val="nil"/>
            </w:tcBorders>
          </w:tcPr>
          <w:p w14:paraId="25271919" w14:textId="77777777" w:rsidR="000F606A" w:rsidRDefault="000F606A">
            <w:pPr>
              <w:rPr>
                <w:sz w:val="2"/>
                <w:szCs w:val="2"/>
              </w:rPr>
            </w:pPr>
          </w:p>
        </w:tc>
        <w:tc>
          <w:tcPr>
            <w:tcW w:w="3547" w:type="dxa"/>
          </w:tcPr>
          <w:p w14:paraId="07511847" w14:textId="4D1D0621" w:rsidR="00E174DD" w:rsidRDefault="006E6A69" w:rsidP="00E174DD">
            <w:pPr>
              <w:pStyle w:val="TableParagraph"/>
              <w:spacing w:line="227" w:lineRule="exact"/>
              <w:ind w:left="108"/>
              <w:rPr>
                <w:sz w:val="20"/>
              </w:rPr>
            </w:pPr>
            <w:r>
              <w:rPr>
                <w:sz w:val="20"/>
              </w:rPr>
              <w:t xml:space="preserve">Skin </w:t>
            </w:r>
            <w:proofErr w:type="spellStart"/>
            <w:r>
              <w:rPr>
                <w:sz w:val="20"/>
              </w:rPr>
              <w:t>Irrit</w:t>
            </w:r>
            <w:proofErr w:type="spellEnd"/>
            <w:r>
              <w:rPr>
                <w:sz w:val="20"/>
              </w:rPr>
              <w:t>. 2</w:t>
            </w:r>
          </w:p>
          <w:p w14:paraId="13A1EE6E" w14:textId="6D80EB83" w:rsidR="000F606A" w:rsidRDefault="00E174DD" w:rsidP="00E174DD">
            <w:pPr>
              <w:pStyle w:val="TableParagraph"/>
              <w:spacing w:line="227" w:lineRule="exact"/>
              <w:ind w:left="108"/>
              <w:rPr>
                <w:sz w:val="20"/>
              </w:rPr>
            </w:pPr>
            <w:r>
              <w:rPr>
                <w:sz w:val="20"/>
              </w:rPr>
              <w:t>H</w:t>
            </w:r>
            <w:r w:rsidR="006E6A69">
              <w:rPr>
                <w:sz w:val="20"/>
              </w:rPr>
              <w:t>315: Veroorzaakt huidirritatie.</w:t>
            </w:r>
          </w:p>
        </w:tc>
      </w:tr>
      <w:tr w:rsidR="000F606A" w14:paraId="12808D25" w14:textId="77777777" w:rsidTr="00E174DD">
        <w:trPr>
          <w:trHeight w:val="20"/>
        </w:trPr>
        <w:tc>
          <w:tcPr>
            <w:tcW w:w="1702" w:type="dxa"/>
            <w:tcBorders>
              <w:top w:val="nil"/>
              <w:bottom w:val="nil"/>
            </w:tcBorders>
          </w:tcPr>
          <w:p w14:paraId="55D2E598" w14:textId="77777777" w:rsidR="000F606A" w:rsidRDefault="000F606A">
            <w:pPr>
              <w:pStyle w:val="TableParagraph"/>
              <w:ind w:left="0"/>
              <w:rPr>
                <w:rFonts w:ascii="Times New Roman"/>
                <w:sz w:val="16"/>
              </w:rPr>
            </w:pPr>
          </w:p>
        </w:tc>
        <w:tc>
          <w:tcPr>
            <w:tcW w:w="1416" w:type="dxa"/>
            <w:tcBorders>
              <w:top w:val="nil"/>
              <w:bottom w:val="nil"/>
            </w:tcBorders>
          </w:tcPr>
          <w:p w14:paraId="16BEE9E3" w14:textId="77777777" w:rsidR="000F606A" w:rsidRDefault="000F606A">
            <w:pPr>
              <w:pStyle w:val="TableParagraph"/>
              <w:ind w:left="0"/>
              <w:rPr>
                <w:rFonts w:ascii="Times New Roman"/>
                <w:sz w:val="16"/>
              </w:rPr>
            </w:pPr>
          </w:p>
        </w:tc>
        <w:tc>
          <w:tcPr>
            <w:tcW w:w="1277" w:type="dxa"/>
            <w:tcBorders>
              <w:top w:val="nil"/>
              <w:bottom w:val="nil"/>
            </w:tcBorders>
          </w:tcPr>
          <w:p w14:paraId="351F71FF" w14:textId="77777777" w:rsidR="000F606A" w:rsidRDefault="000F606A">
            <w:pPr>
              <w:pStyle w:val="TableParagraph"/>
              <w:ind w:left="0"/>
              <w:rPr>
                <w:rFonts w:ascii="Times New Roman"/>
                <w:sz w:val="16"/>
              </w:rPr>
            </w:pPr>
          </w:p>
        </w:tc>
        <w:tc>
          <w:tcPr>
            <w:tcW w:w="1135" w:type="dxa"/>
            <w:tcBorders>
              <w:top w:val="nil"/>
              <w:bottom w:val="nil"/>
            </w:tcBorders>
          </w:tcPr>
          <w:p w14:paraId="126516E3" w14:textId="77777777" w:rsidR="000F606A" w:rsidRDefault="000F606A">
            <w:pPr>
              <w:pStyle w:val="TableParagraph"/>
              <w:ind w:left="0"/>
              <w:rPr>
                <w:rFonts w:ascii="Times New Roman"/>
                <w:sz w:val="16"/>
              </w:rPr>
            </w:pPr>
          </w:p>
        </w:tc>
        <w:tc>
          <w:tcPr>
            <w:tcW w:w="1557" w:type="dxa"/>
            <w:tcBorders>
              <w:top w:val="nil"/>
              <w:bottom w:val="nil"/>
            </w:tcBorders>
          </w:tcPr>
          <w:p w14:paraId="4B2BAE5F" w14:textId="77777777" w:rsidR="000F606A" w:rsidRDefault="000F606A">
            <w:pPr>
              <w:pStyle w:val="TableParagraph"/>
              <w:ind w:left="0"/>
              <w:rPr>
                <w:rFonts w:ascii="Times New Roman"/>
                <w:sz w:val="16"/>
              </w:rPr>
            </w:pPr>
          </w:p>
        </w:tc>
        <w:tc>
          <w:tcPr>
            <w:tcW w:w="3547" w:type="dxa"/>
            <w:tcBorders>
              <w:bottom w:val="nil"/>
            </w:tcBorders>
          </w:tcPr>
          <w:p w14:paraId="65CD5D48" w14:textId="77777777" w:rsidR="000F606A" w:rsidRDefault="006E6A69">
            <w:pPr>
              <w:pStyle w:val="TableParagraph"/>
              <w:spacing w:line="225" w:lineRule="exact"/>
              <w:ind w:left="108"/>
              <w:rPr>
                <w:sz w:val="20"/>
              </w:rPr>
            </w:pPr>
            <w:r>
              <w:rPr>
                <w:sz w:val="20"/>
              </w:rPr>
              <w:t>Eye Dam. 1</w:t>
            </w:r>
          </w:p>
        </w:tc>
      </w:tr>
      <w:tr w:rsidR="000F606A" w14:paraId="1FE0977D" w14:textId="77777777" w:rsidTr="00E174DD">
        <w:trPr>
          <w:trHeight w:val="20"/>
        </w:trPr>
        <w:tc>
          <w:tcPr>
            <w:tcW w:w="1702" w:type="dxa"/>
            <w:tcBorders>
              <w:top w:val="nil"/>
              <w:bottom w:val="nil"/>
            </w:tcBorders>
          </w:tcPr>
          <w:p w14:paraId="68B36CD3" w14:textId="77777777" w:rsidR="000F606A" w:rsidRDefault="000F606A">
            <w:pPr>
              <w:pStyle w:val="TableParagraph"/>
              <w:ind w:left="0"/>
              <w:rPr>
                <w:rFonts w:ascii="Times New Roman"/>
                <w:sz w:val="18"/>
              </w:rPr>
            </w:pPr>
          </w:p>
        </w:tc>
        <w:tc>
          <w:tcPr>
            <w:tcW w:w="1416" w:type="dxa"/>
            <w:tcBorders>
              <w:top w:val="nil"/>
              <w:bottom w:val="nil"/>
            </w:tcBorders>
          </w:tcPr>
          <w:p w14:paraId="4662D72F" w14:textId="77777777" w:rsidR="000F606A" w:rsidRDefault="000F606A">
            <w:pPr>
              <w:pStyle w:val="TableParagraph"/>
              <w:ind w:left="0"/>
              <w:rPr>
                <w:rFonts w:ascii="Times New Roman"/>
                <w:sz w:val="18"/>
              </w:rPr>
            </w:pPr>
          </w:p>
        </w:tc>
        <w:tc>
          <w:tcPr>
            <w:tcW w:w="1277" w:type="dxa"/>
            <w:tcBorders>
              <w:top w:val="nil"/>
              <w:bottom w:val="nil"/>
            </w:tcBorders>
          </w:tcPr>
          <w:p w14:paraId="58E5FB91" w14:textId="77777777" w:rsidR="000F606A" w:rsidRDefault="000F606A">
            <w:pPr>
              <w:pStyle w:val="TableParagraph"/>
              <w:ind w:left="0"/>
              <w:rPr>
                <w:rFonts w:ascii="Times New Roman"/>
                <w:sz w:val="18"/>
              </w:rPr>
            </w:pPr>
          </w:p>
        </w:tc>
        <w:tc>
          <w:tcPr>
            <w:tcW w:w="1135" w:type="dxa"/>
            <w:tcBorders>
              <w:top w:val="nil"/>
              <w:bottom w:val="nil"/>
            </w:tcBorders>
          </w:tcPr>
          <w:p w14:paraId="09F0CD2F" w14:textId="77777777" w:rsidR="000F606A" w:rsidRDefault="000F606A">
            <w:pPr>
              <w:pStyle w:val="TableParagraph"/>
              <w:ind w:left="0"/>
              <w:rPr>
                <w:rFonts w:ascii="Times New Roman"/>
                <w:sz w:val="18"/>
              </w:rPr>
            </w:pPr>
          </w:p>
        </w:tc>
        <w:tc>
          <w:tcPr>
            <w:tcW w:w="1557" w:type="dxa"/>
            <w:tcBorders>
              <w:top w:val="nil"/>
              <w:bottom w:val="nil"/>
            </w:tcBorders>
          </w:tcPr>
          <w:p w14:paraId="75FC3FF0" w14:textId="77777777" w:rsidR="000F606A" w:rsidRDefault="000F606A">
            <w:pPr>
              <w:pStyle w:val="TableParagraph"/>
              <w:ind w:left="0"/>
              <w:rPr>
                <w:rFonts w:ascii="Times New Roman"/>
                <w:sz w:val="18"/>
              </w:rPr>
            </w:pPr>
          </w:p>
        </w:tc>
        <w:tc>
          <w:tcPr>
            <w:tcW w:w="3547" w:type="dxa"/>
            <w:tcBorders>
              <w:top w:val="nil"/>
            </w:tcBorders>
          </w:tcPr>
          <w:p w14:paraId="692DDF68" w14:textId="77777777" w:rsidR="000F606A" w:rsidRDefault="006E6A69">
            <w:pPr>
              <w:pStyle w:val="TableParagraph"/>
              <w:spacing w:line="212" w:lineRule="exact"/>
              <w:ind w:left="108"/>
              <w:rPr>
                <w:sz w:val="20"/>
              </w:rPr>
            </w:pPr>
            <w:r>
              <w:rPr>
                <w:sz w:val="20"/>
              </w:rPr>
              <w:t>H318: Veroorzaakt ernstig oogletsel.</w:t>
            </w:r>
          </w:p>
        </w:tc>
      </w:tr>
      <w:tr w:rsidR="000F606A" w14:paraId="4358FB9E" w14:textId="77777777" w:rsidTr="00E174DD">
        <w:trPr>
          <w:trHeight w:val="20"/>
        </w:trPr>
        <w:tc>
          <w:tcPr>
            <w:tcW w:w="1702" w:type="dxa"/>
            <w:tcBorders>
              <w:top w:val="nil"/>
              <w:bottom w:val="nil"/>
            </w:tcBorders>
          </w:tcPr>
          <w:p w14:paraId="06204FCF" w14:textId="77777777" w:rsidR="000F606A" w:rsidRDefault="000F606A">
            <w:pPr>
              <w:pStyle w:val="TableParagraph"/>
              <w:ind w:left="0"/>
              <w:rPr>
                <w:rFonts w:ascii="Times New Roman"/>
                <w:sz w:val="16"/>
              </w:rPr>
            </w:pPr>
          </w:p>
        </w:tc>
        <w:tc>
          <w:tcPr>
            <w:tcW w:w="1416" w:type="dxa"/>
            <w:tcBorders>
              <w:top w:val="nil"/>
              <w:bottom w:val="nil"/>
            </w:tcBorders>
          </w:tcPr>
          <w:p w14:paraId="20A270EC" w14:textId="77777777" w:rsidR="000F606A" w:rsidRDefault="000F606A">
            <w:pPr>
              <w:pStyle w:val="TableParagraph"/>
              <w:ind w:left="0"/>
              <w:rPr>
                <w:rFonts w:ascii="Times New Roman"/>
                <w:sz w:val="16"/>
              </w:rPr>
            </w:pPr>
          </w:p>
        </w:tc>
        <w:tc>
          <w:tcPr>
            <w:tcW w:w="1277" w:type="dxa"/>
            <w:tcBorders>
              <w:top w:val="nil"/>
              <w:bottom w:val="nil"/>
            </w:tcBorders>
          </w:tcPr>
          <w:p w14:paraId="12D2D478" w14:textId="77777777" w:rsidR="000F606A" w:rsidRDefault="000F606A">
            <w:pPr>
              <w:pStyle w:val="TableParagraph"/>
              <w:ind w:left="0"/>
              <w:rPr>
                <w:rFonts w:ascii="Times New Roman"/>
                <w:sz w:val="16"/>
              </w:rPr>
            </w:pPr>
          </w:p>
        </w:tc>
        <w:tc>
          <w:tcPr>
            <w:tcW w:w="1135" w:type="dxa"/>
            <w:tcBorders>
              <w:top w:val="nil"/>
              <w:bottom w:val="nil"/>
            </w:tcBorders>
          </w:tcPr>
          <w:p w14:paraId="3D2DC50E" w14:textId="77777777" w:rsidR="000F606A" w:rsidRDefault="000F606A">
            <w:pPr>
              <w:pStyle w:val="TableParagraph"/>
              <w:ind w:left="0"/>
              <w:rPr>
                <w:rFonts w:ascii="Times New Roman"/>
                <w:sz w:val="16"/>
              </w:rPr>
            </w:pPr>
          </w:p>
        </w:tc>
        <w:tc>
          <w:tcPr>
            <w:tcW w:w="1557" w:type="dxa"/>
            <w:tcBorders>
              <w:top w:val="nil"/>
              <w:bottom w:val="nil"/>
            </w:tcBorders>
          </w:tcPr>
          <w:p w14:paraId="1FED6C2D" w14:textId="77777777" w:rsidR="000F606A" w:rsidRDefault="000F606A">
            <w:pPr>
              <w:pStyle w:val="TableParagraph"/>
              <w:ind w:left="0"/>
              <w:rPr>
                <w:rFonts w:ascii="Times New Roman"/>
                <w:sz w:val="16"/>
              </w:rPr>
            </w:pPr>
          </w:p>
        </w:tc>
        <w:tc>
          <w:tcPr>
            <w:tcW w:w="3547" w:type="dxa"/>
            <w:tcBorders>
              <w:bottom w:val="nil"/>
            </w:tcBorders>
          </w:tcPr>
          <w:p w14:paraId="725BB5C3" w14:textId="77777777" w:rsidR="000F606A" w:rsidRDefault="006E6A69">
            <w:pPr>
              <w:pStyle w:val="TableParagraph"/>
              <w:spacing w:line="225" w:lineRule="exact"/>
              <w:ind w:left="108"/>
              <w:rPr>
                <w:sz w:val="20"/>
              </w:rPr>
            </w:pPr>
            <w:r>
              <w:rPr>
                <w:sz w:val="20"/>
              </w:rPr>
              <w:t>Skin Sens. 1B</w:t>
            </w:r>
          </w:p>
        </w:tc>
      </w:tr>
      <w:tr w:rsidR="000F606A" w14:paraId="462F44B1" w14:textId="77777777" w:rsidTr="00E174DD">
        <w:trPr>
          <w:trHeight w:val="20"/>
        </w:trPr>
        <w:tc>
          <w:tcPr>
            <w:tcW w:w="1702" w:type="dxa"/>
            <w:tcBorders>
              <w:top w:val="nil"/>
              <w:bottom w:val="nil"/>
            </w:tcBorders>
          </w:tcPr>
          <w:p w14:paraId="47B9A6F4" w14:textId="77777777" w:rsidR="000F606A" w:rsidRDefault="000F606A">
            <w:pPr>
              <w:pStyle w:val="TableParagraph"/>
              <w:ind w:left="0"/>
              <w:rPr>
                <w:rFonts w:ascii="Times New Roman"/>
                <w:sz w:val="16"/>
              </w:rPr>
            </w:pPr>
          </w:p>
        </w:tc>
        <w:tc>
          <w:tcPr>
            <w:tcW w:w="1416" w:type="dxa"/>
            <w:tcBorders>
              <w:top w:val="nil"/>
              <w:bottom w:val="nil"/>
            </w:tcBorders>
          </w:tcPr>
          <w:p w14:paraId="3846AE37" w14:textId="77777777" w:rsidR="000F606A" w:rsidRDefault="000F606A">
            <w:pPr>
              <w:pStyle w:val="TableParagraph"/>
              <w:ind w:left="0"/>
              <w:rPr>
                <w:rFonts w:ascii="Times New Roman"/>
                <w:sz w:val="16"/>
              </w:rPr>
            </w:pPr>
          </w:p>
        </w:tc>
        <w:tc>
          <w:tcPr>
            <w:tcW w:w="1277" w:type="dxa"/>
            <w:tcBorders>
              <w:top w:val="nil"/>
              <w:bottom w:val="nil"/>
            </w:tcBorders>
          </w:tcPr>
          <w:p w14:paraId="0A964A14" w14:textId="77777777" w:rsidR="000F606A" w:rsidRDefault="000F606A">
            <w:pPr>
              <w:pStyle w:val="TableParagraph"/>
              <w:ind w:left="0"/>
              <w:rPr>
                <w:rFonts w:ascii="Times New Roman"/>
                <w:sz w:val="16"/>
              </w:rPr>
            </w:pPr>
          </w:p>
        </w:tc>
        <w:tc>
          <w:tcPr>
            <w:tcW w:w="1135" w:type="dxa"/>
            <w:tcBorders>
              <w:top w:val="nil"/>
              <w:bottom w:val="nil"/>
            </w:tcBorders>
          </w:tcPr>
          <w:p w14:paraId="42A4896D" w14:textId="77777777" w:rsidR="000F606A" w:rsidRDefault="000F606A">
            <w:pPr>
              <w:pStyle w:val="TableParagraph"/>
              <w:ind w:left="0"/>
              <w:rPr>
                <w:rFonts w:ascii="Times New Roman"/>
                <w:sz w:val="16"/>
              </w:rPr>
            </w:pPr>
          </w:p>
        </w:tc>
        <w:tc>
          <w:tcPr>
            <w:tcW w:w="1557" w:type="dxa"/>
            <w:tcBorders>
              <w:top w:val="nil"/>
              <w:bottom w:val="nil"/>
            </w:tcBorders>
          </w:tcPr>
          <w:p w14:paraId="3D390239" w14:textId="77777777" w:rsidR="000F606A" w:rsidRDefault="000F606A">
            <w:pPr>
              <w:pStyle w:val="TableParagraph"/>
              <w:ind w:left="0"/>
              <w:rPr>
                <w:rFonts w:ascii="Times New Roman"/>
                <w:sz w:val="16"/>
              </w:rPr>
            </w:pPr>
          </w:p>
        </w:tc>
        <w:tc>
          <w:tcPr>
            <w:tcW w:w="3547" w:type="dxa"/>
            <w:tcBorders>
              <w:top w:val="nil"/>
              <w:bottom w:val="nil"/>
            </w:tcBorders>
          </w:tcPr>
          <w:p w14:paraId="4F172690" w14:textId="77777777" w:rsidR="000F606A" w:rsidRDefault="006E6A69">
            <w:pPr>
              <w:pStyle w:val="TableParagraph"/>
              <w:spacing w:line="210" w:lineRule="exact"/>
              <w:ind w:left="108"/>
              <w:rPr>
                <w:sz w:val="20"/>
              </w:rPr>
            </w:pPr>
            <w:r>
              <w:rPr>
                <w:sz w:val="20"/>
              </w:rPr>
              <w:t>H317: Kan een allergische</w:t>
            </w:r>
          </w:p>
        </w:tc>
      </w:tr>
      <w:tr w:rsidR="000F606A" w14:paraId="5D2190BA" w14:textId="77777777" w:rsidTr="00E174DD">
        <w:trPr>
          <w:trHeight w:val="20"/>
        </w:trPr>
        <w:tc>
          <w:tcPr>
            <w:tcW w:w="1702" w:type="dxa"/>
            <w:tcBorders>
              <w:top w:val="nil"/>
            </w:tcBorders>
          </w:tcPr>
          <w:p w14:paraId="1E6B2719" w14:textId="77777777" w:rsidR="000F606A" w:rsidRDefault="000F606A">
            <w:pPr>
              <w:pStyle w:val="TableParagraph"/>
              <w:ind w:left="0"/>
              <w:rPr>
                <w:rFonts w:ascii="Times New Roman"/>
                <w:sz w:val="18"/>
              </w:rPr>
            </w:pPr>
          </w:p>
        </w:tc>
        <w:tc>
          <w:tcPr>
            <w:tcW w:w="1416" w:type="dxa"/>
            <w:tcBorders>
              <w:top w:val="nil"/>
            </w:tcBorders>
          </w:tcPr>
          <w:p w14:paraId="0FC7BA09" w14:textId="77777777" w:rsidR="000F606A" w:rsidRDefault="000F606A">
            <w:pPr>
              <w:pStyle w:val="TableParagraph"/>
              <w:ind w:left="0"/>
              <w:rPr>
                <w:rFonts w:ascii="Times New Roman"/>
                <w:sz w:val="18"/>
              </w:rPr>
            </w:pPr>
          </w:p>
        </w:tc>
        <w:tc>
          <w:tcPr>
            <w:tcW w:w="1277" w:type="dxa"/>
            <w:tcBorders>
              <w:top w:val="nil"/>
            </w:tcBorders>
          </w:tcPr>
          <w:p w14:paraId="7C389779" w14:textId="77777777" w:rsidR="000F606A" w:rsidRDefault="000F606A">
            <w:pPr>
              <w:pStyle w:val="TableParagraph"/>
              <w:ind w:left="0"/>
              <w:rPr>
                <w:rFonts w:ascii="Times New Roman"/>
                <w:sz w:val="18"/>
              </w:rPr>
            </w:pPr>
          </w:p>
        </w:tc>
        <w:tc>
          <w:tcPr>
            <w:tcW w:w="1135" w:type="dxa"/>
            <w:tcBorders>
              <w:top w:val="nil"/>
            </w:tcBorders>
          </w:tcPr>
          <w:p w14:paraId="2218039B" w14:textId="77777777" w:rsidR="000F606A" w:rsidRDefault="000F606A">
            <w:pPr>
              <w:pStyle w:val="TableParagraph"/>
              <w:ind w:left="0"/>
              <w:rPr>
                <w:rFonts w:ascii="Times New Roman"/>
                <w:sz w:val="18"/>
              </w:rPr>
            </w:pPr>
          </w:p>
        </w:tc>
        <w:tc>
          <w:tcPr>
            <w:tcW w:w="1557" w:type="dxa"/>
            <w:tcBorders>
              <w:top w:val="nil"/>
            </w:tcBorders>
          </w:tcPr>
          <w:p w14:paraId="0E4F1486" w14:textId="77777777" w:rsidR="000F606A" w:rsidRDefault="000F606A">
            <w:pPr>
              <w:pStyle w:val="TableParagraph"/>
              <w:ind w:left="0"/>
              <w:rPr>
                <w:rFonts w:ascii="Times New Roman"/>
                <w:sz w:val="18"/>
              </w:rPr>
            </w:pPr>
          </w:p>
        </w:tc>
        <w:tc>
          <w:tcPr>
            <w:tcW w:w="3547" w:type="dxa"/>
            <w:tcBorders>
              <w:top w:val="nil"/>
            </w:tcBorders>
          </w:tcPr>
          <w:p w14:paraId="0AD30989" w14:textId="77777777" w:rsidR="000F606A" w:rsidRDefault="006E6A69">
            <w:pPr>
              <w:pStyle w:val="TableParagraph"/>
              <w:spacing w:line="212" w:lineRule="exact"/>
              <w:ind w:left="108"/>
              <w:rPr>
                <w:sz w:val="20"/>
              </w:rPr>
            </w:pPr>
            <w:r>
              <w:rPr>
                <w:sz w:val="20"/>
              </w:rPr>
              <w:t>huidreactie veroorzaken.</w:t>
            </w:r>
          </w:p>
        </w:tc>
      </w:tr>
    </w:tbl>
    <w:p w14:paraId="6BBA261B" w14:textId="77777777" w:rsidR="000F606A" w:rsidRDefault="000F606A">
      <w:pPr>
        <w:pStyle w:val="Plattetekst"/>
        <w:spacing w:before="6"/>
        <w:rPr>
          <w:sz w:val="19"/>
        </w:rPr>
      </w:pPr>
    </w:p>
    <w:p w14:paraId="5F54C148" w14:textId="77777777" w:rsidR="000F606A" w:rsidRDefault="006E6A69">
      <w:pPr>
        <w:pStyle w:val="Kop1"/>
        <w:spacing w:line="229" w:lineRule="exact"/>
      </w:pPr>
      <w:r>
        <w:rPr>
          <w:color w:val="FF0000"/>
        </w:rPr>
        <w:t xml:space="preserve">RUBRIEK 4: </w:t>
      </w:r>
      <w:proofErr w:type="spellStart"/>
      <w:r>
        <w:rPr>
          <w:color w:val="FF0000"/>
        </w:rPr>
        <w:t>Eerstehulpmaatregelen</w:t>
      </w:r>
      <w:proofErr w:type="spellEnd"/>
    </w:p>
    <w:p w14:paraId="5187E183" w14:textId="77777777" w:rsidR="000F606A" w:rsidRDefault="006E6A69">
      <w:pPr>
        <w:pStyle w:val="Lijstalinea"/>
        <w:numPr>
          <w:ilvl w:val="1"/>
          <w:numId w:val="10"/>
        </w:numPr>
        <w:tabs>
          <w:tab w:val="left" w:pos="799"/>
          <w:tab w:val="left" w:pos="800"/>
        </w:tabs>
        <w:spacing w:line="229" w:lineRule="exact"/>
        <w:ind w:hanging="541"/>
        <w:rPr>
          <w:b/>
          <w:sz w:val="20"/>
        </w:rPr>
      </w:pPr>
      <w:r>
        <w:rPr>
          <w:b/>
          <w:color w:val="FF0000"/>
          <w:sz w:val="20"/>
        </w:rPr>
        <w:t>Beschrijving van de</w:t>
      </w:r>
      <w:r>
        <w:rPr>
          <w:b/>
          <w:color w:val="FF0000"/>
          <w:spacing w:val="-2"/>
          <w:sz w:val="20"/>
        </w:rPr>
        <w:t xml:space="preserve"> </w:t>
      </w:r>
      <w:proofErr w:type="spellStart"/>
      <w:r>
        <w:rPr>
          <w:b/>
          <w:color w:val="FF0000"/>
          <w:sz w:val="20"/>
        </w:rPr>
        <w:t>eerstehulpmaatregelen</w:t>
      </w:r>
      <w:proofErr w:type="spellEnd"/>
    </w:p>
    <w:p w14:paraId="64E3502E" w14:textId="77777777" w:rsidR="000F606A" w:rsidRDefault="006E6A69">
      <w:pPr>
        <w:pStyle w:val="Kop2"/>
        <w:spacing w:before="3"/>
      </w:pPr>
      <w:r>
        <w:t>Algemeen</w:t>
      </w:r>
    </w:p>
    <w:p w14:paraId="7F87DCA2" w14:textId="0E920509" w:rsidR="000F606A" w:rsidRDefault="006E6A69">
      <w:pPr>
        <w:pStyle w:val="Plattetekst"/>
        <w:spacing w:before="1"/>
        <w:ind w:left="259" w:right="171"/>
      </w:pPr>
      <w:r>
        <w:t>Personen die eerste hulp verlenen hoeven geen speciale beschermende kleding te dragen, maar ze moeten aanrakingen met vochtig cement of vochtige cement</w:t>
      </w:r>
      <w:r w:rsidR="00B250AD">
        <w:t>gebonden me</w:t>
      </w:r>
      <w:r>
        <w:t>ngsels zo mogelijk vermijden.</w:t>
      </w:r>
    </w:p>
    <w:p w14:paraId="1A283095" w14:textId="77777777" w:rsidR="000F606A" w:rsidRDefault="000F606A">
      <w:pPr>
        <w:pStyle w:val="Plattetekst"/>
        <w:spacing w:before="1"/>
      </w:pPr>
    </w:p>
    <w:p w14:paraId="12DC962E" w14:textId="77777777" w:rsidR="000F606A" w:rsidRDefault="006E6A69">
      <w:pPr>
        <w:pStyle w:val="Kop2"/>
        <w:spacing w:line="229" w:lineRule="exact"/>
      </w:pPr>
      <w:r>
        <w:t>In geval van contact met de ogen</w:t>
      </w:r>
    </w:p>
    <w:p w14:paraId="337A1237" w14:textId="77777777" w:rsidR="000F606A" w:rsidRDefault="006E6A69">
      <w:pPr>
        <w:pStyle w:val="Plattetekst"/>
        <w:ind w:left="259" w:right="160"/>
      </w:pPr>
      <w:r>
        <w:t xml:space="preserve">Wrijf niet in de ogen: daardoor kan extra beschadiging aan het hoornvlies ontstaan. Verwijder eventueel contactlenzen en buig het hoofd in de richting van het aangetaste oog. Spoel de wijd geopende ogen onmiddellijk met grote hoeveelheden water gedurende tenminste 20 minuten om alle deeltjes te verwijderen. Vermijd om deeltjes in het niet-aangetaste oog te spoelen. Gebruik indien mogelijk isotonisch water (0,9% </w:t>
      </w:r>
      <w:proofErr w:type="spellStart"/>
      <w:r>
        <w:t>NaCI</w:t>
      </w:r>
      <w:proofErr w:type="spellEnd"/>
      <w:r>
        <w:t>). Raadpleeg altijd de arbeidsarts of een oogarts.</w:t>
      </w:r>
    </w:p>
    <w:p w14:paraId="6D19A7F6" w14:textId="77777777" w:rsidR="000F606A" w:rsidRDefault="000F606A">
      <w:pPr>
        <w:pStyle w:val="Plattetekst"/>
        <w:spacing w:before="10"/>
        <w:rPr>
          <w:sz w:val="19"/>
        </w:rPr>
      </w:pPr>
    </w:p>
    <w:p w14:paraId="0C4D7C5C" w14:textId="77777777" w:rsidR="000F606A" w:rsidRDefault="006E6A69">
      <w:pPr>
        <w:pStyle w:val="Kop2"/>
      </w:pPr>
      <w:r>
        <w:t>In geval van contact met de huid</w:t>
      </w:r>
    </w:p>
    <w:p w14:paraId="13A88FCB" w14:textId="77777777" w:rsidR="000F606A" w:rsidRDefault="006E6A69">
      <w:pPr>
        <w:pStyle w:val="Plattetekst"/>
        <w:spacing w:before="1"/>
        <w:ind w:left="259"/>
      </w:pPr>
      <w:r>
        <w:t>Was de huid met veel water.</w:t>
      </w:r>
    </w:p>
    <w:p w14:paraId="44A12554" w14:textId="77777777" w:rsidR="000F606A" w:rsidRDefault="006E6A69">
      <w:pPr>
        <w:pStyle w:val="Plattetekst"/>
        <w:ind w:left="259" w:right="2896"/>
      </w:pPr>
      <w:r>
        <w:t>Verwijder vervuilde kleding, schoenen, horloges enz. Reinig deze grondig voor hergebruik. Raadpleeg bij huidirritatie of -letsel een arts.</w:t>
      </w:r>
    </w:p>
    <w:p w14:paraId="7521E566" w14:textId="77777777" w:rsidR="000F606A" w:rsidRDefault="000F606A">
      <w:pPr>
        <w:pStyle w:val="Plattetekst"/>
        <w:spacing w:before="1"/>
      </w:pPr>
    </w:p>
    <w:p w14:paraId="306A6AC0" w14:textId="77777777" w:rsidR="000F606A" w:rsidRDefault="006E6A69">
      <w:pPr>
        <w:pStyle w:val="Kop2"/>
        <w:spacing w:line="229" w:lineRule="exact"/>
      </w:pPr>
      <w:r>
        <w:t>In geval van inademing</w:t>
      </w:r>
    </w:p>
    <w:p w14:paraId="7D8E026A" w14:textId="77777777" w:rsidR="000F606A" w:rsidRDefault="006E6A69">
      <w:pPr>
        <w:pStyle w:val="Plattetekst"/>
        <w:ind w:left="259" w:right="284"/>
      </w:pPr>
      <w:r>
        <w:t>Het mengsel is niet geclassificeerd als gevaarlijk bij inademen, maar breng bij desgevallende symptomen het slachtoffer in de frisse lucht.</w:t>
      </w:r>
    </w:p>
    <w:p w14:paraId="4BFFA554" w14:textId="77777777" w:rsidR="000F606A" w:rsidRDefault="000F606A">
      <w:pPr>
        <w:sectPr w:rsidR="000F606A">
          <w:pgSz w:w="12240" w:h="15840"/>
          <w:pgMar w:top="1340" w:right="600" w:bottom="520" w:left="460" w:header="360" w:footer="333" w:gutter="0"/>
          <w:cols w:space="708"/>
        </w:sectPr>
      </w:pPr>
    </w:p>
    <w:p w14:paraId="29765511" w14:textId="77777777" w:rsidR="000F606A" w:rsidRDefault="006E6A69">
      <w:pPr>
        <w:pStyle w:val="Kop2"/>
        <w:spacing w:before="58"/>
      </w:pPr>
      <w:r>
        <w:lastRenderedPageBreak/>
        <w:t>In geval van inslikken</w:t>
      </w:r>
    </w:p>
    <w:p w14:paraId="3BAA46F1" w14:textId="77777777" w:rsidR="000F606A" w:rsidRDefault="006E6A69">
      <w:pPr>
        <w:pStyle w:val="Plattetekst"/>
        <w:spacing w:before="1"/>
        <w:ind w:left="259"/>
      </w:pPr>
      <w:r>
        <w:t>Geen braken opwekken. Spoel, als het slachtoffer bij bewustzijn is, de mond met water en laat hem veel water drinken. Neem onmiddellijk contact op met een arts of het Antigifcentrum.</w:t>
      </w:r>
    </w:p>
    <w:p w14:paraId="0E705642" w14:textId="77777777" w:rsidR="000F606A" w:rsidRDefault="000F606A">
      <w:pPr>
        <w:pStyle w:val="Plattetekst"/>
        <w:spacing w:before="7"/>
        <w:rPr>
          <w:sz w:val="19"/>
        </w:rPr>
      </w:pPr>
    </w:p>
    <w:p w14:paraId="06A9D921" w14:textId="77777777" w:rsidR="000F606A" w:rsidRDefault="006E6A69">
      <w:pPr>
        <w:pStyle w:val="Kop1"/>
        <w:numPr>
          <w:ilvl w:val="1"/>
          <w:numId w:val="10"/>
        </w:numPr>
        <w:tabs>
          <w:tab w:val="left" w:pos="647"/>
        </w:tabs>
        <w:spacing w:before="1"/>
        <w:ind w:left="646" w:hanging="388"/>
      </w:pPr>
      <w:r>
        <w:rPr>
          <w:color w:val="FF0000"/>
        </w:rPr>
        <w:t>Belangrijkste acute en uitgestelde symptomen en effecten</w:t>
      </w:r>
    </w:p>
    <w:p w14:paraId="3CFB6E7A" w14:textId="77777777" w:rsidR="000F606A" w:rsidRDefault="000F606A">
      <w:pPr>
        <w:pStyle w:val="Plattetekst"/>
        <w:spacing w:before="3"/>
        <w:rPr>
          <w:b/>
        </w:rPr>
      </w:pPr>
    </w:p>
    <w:p w14:paraId="14CA0D99" w14:textId="77777777" w:rsidR="000F606A" w:rsidRDefault="006E6A69">
      <w:pPr>
        <w:pStyle w:val="Plattetekst"/>
        <w:ind w:left="259"/>
      </w:pPr>
      <w:r>
        <w:t>Het mengsel kan huidirritatie en ernstig oogletsel veroorzaken.</w:t>
      </w:r>
    </w:p>
    <w:p w14:paraId="267860CE" w14:textId="77777777" w:rsidR="000F606A" w:rsidRDefault="000F606A">
      <w:pPr>
        <w:pStyle w:val="Plattetekst"/>
        <w:spacing w:before="7"/>
        <w:rPr>
          <w:sz w:val="19"/>
        </w:rPr>
      </w:pPr>
    </w:p>
    <w:p w14:paraId="7326777B" w14:textId="77777777" w:rsidR="000F606A" w:rsidRDefault="006E6A69">
      <w:pPr>
        <w:pStyle w:val="Kop1"/>
        <w:numPr>
          <w:ilvl w:val="1"/>
          <w:numId w:val="10"/>
        </w:numPr>
        <w:tabs>
          <w:tab w:val="left" w:pos="649"/>
        </w:tabs>
        <w:ind w:left="648" w:hanging="390"/>
      </w:pPr>
      <w:r>
        <w:rPr>
          <w:color w:val="FF0000"/>
        </w:rPr>
        <w:t>Vermelding van de vereiste onmiddellijke medische verzorging en speciale</w:t>
      </w:r>
      <w:r>
        <w:rPr>
          <w:color w:val="FF0000"/>
          <w:spacing w:val="-9"/>
        </w:rPr>
        <w:t xml:space="preserve"> </w:t>
      </w:r>
      <w:r>
        <w:rPr>
          <w:color w:val="FF0000"/>
        </w:rPr>
        <w:t>behandeling</w:t>
      </w:r>
    </w:p>
    <w:p w14:paraId="25C28FD0" w14:textId="77777777" w:rsidR="000F606A" w:rsidRDefault="000F606A">
      <w:pPr>
        <w:pStyle w:val="Plattetekst"/>
        <w:spacing w:before="3"/>
        <w:rPr>
          <w:b/>
        </w:rPr>
      </w:pPr>
    </w:p>
    <w:p w14:paraId="3413E838" w14:textId="77777777" w:rsidR="000F606A" w:rsidRDefault="006E6A69">
      <w:pPr>
        <w:pStyle w:val="Plattetekst"/>
        <w:spacing w:before="1"/>
        <w:ind w:left="259"/>
      </w:pPr>
      <w:r>
        <w:t>Dit VIB meenemen bij de consultatie van een arts.</w:t>
      </w:r>
    </w:p>
    <w:p w14:paraId="7AC07505" w14:textId="77777777" w:rsidR="000F606A" w:rsidRDefault="000F606A">
      <w:pPr>
        <w:pStyle w:val="Plattetekst"/>
      </w:pPr>
    </w:p>
    <w:p w14:paraId="4456485D" w14:textId="77777777" w:rsidR="000F606A" w:rsidRDefault="000F606A">
      <w:pPr>
        <w:pStyle w:val="Plattetekst"/>
        <w:spacing w:before="7"/>
        <w:rPr>
          <w:sz w:val="19"/>
        </w:rPr>
      </w:pPr>
    </w:p>
    <w:p w14:paraId="3D22E1E4" w14:textId="77777777" w:rsidR="000F606A" w:rsidRDefault="006E6A69">
      <w:pPr>
        <w:pStyle w:val="Kop1"/>
        <w:spacing w:before="1"/>
      </w:pPr>
      <w:r>
        <w:rPr>
          <w:color w:val="FF0000"/>
        </w:rPr>
        <w:t>RUBRIEK 5: Brandbestrijdingsmaatregelen</w:t>
      </w:r>
    </w:p>
    <w:p w14:paraId="7E40B3F4" w14:textId="77777777" w:rsidR="000F606A" w:rsidRDefault="000F606A">
      <w:pPr>
        <w:pStyle w:val="Plattetekst"/>
        <w:rPr>
          <w:b/>
        </w:rPr>
      </w:pPr>
    </w:p>
    <w:p w14:paraId="13448676" w14:textId="77777777" w:rsidR="000F606A" w:rsidRDefault="006E6A69">
      <w:pPr>
        <w:pStyle w:val="Lijstalinea"/>
        <w:numPr>
          <w:ilvl w:val="1"/>
          <w:numId w:val="9"/>
        </w:numPr>
        <w:tabs>
          <w:tab w:val="left" w:pos="647"/>
        </w:tabs>
        <w:ind w:hanging="388"/>
        <w:rPr>
          <w:b/>
          <w:sz w:val="20"/>
        </w:rPr>
      </w:pPr>
      <w:r>
        <w:rPr>
          <w:b/>
          <w:color w:val="FF0000"/>
          <w:sz w:val="20"/>
        </w:rPr>
        <w:t>Blusmiddelen</w:t>
      </w:r>
    </w:p>
    <w:p w14:paraId="46E72938" w14:textId="77777777" w:rsidR="000F606A" w:rsidRDefault="000F606A">
      <w:pPr>
        <w:pStyle w:val="Plattetekst"/>
        <w:spacing w:before="3"/>
        <w:rPr>
          <w:b/>
        </w:rPr>
      </w:pPr>
    </w:p>
    <w:p w14:paraId="2D2526B5" w14:textId="77777777" w:rsidR="000F606A" w:rsidRDefault="006E6A69">
      <w:pPr>
        <w:pStyle w:val="Plattetekst"/>
        <w:spacing w:before="1"/>
        <w:ind w:left="259"/>
      </w:pPr>
      <w:r>
        <w:t>Stortklaar beton is niet ontvlambaar.</w:t>
      </w:r>
    </w:p>
    <w:p w14:paraId="054AADAC" w14:textId="77777777" w:rsidR="000F606A" w:rsidRDefault="000F606A">
      <w:pPr>
        <w:pStyle w:val="Plattetekst"/>
        <w:spacing w:before="7"/>
        <w:rPr>
          <w:sz w:val="19"/>
        </w:rPr>
      </w:pPr>
    </w:p>
    <w:p w14:paraId="1CF550A4" w14:textId="77777777" w:rsidR="000F606A" w:rsidRDefault="006E6A69">
      <w:pPr>
        <w:pStyle w:val="Kop1"/>
        <w:numPr>
          <w:ilvl w:val="1"/>
          <w:numId w:val="9"/>
        </w:numPr>
        <w:tabs>
          <w:tab w:val="left" w:pos="649"/>
        </w:tabs>
        <w:ind w:left="648" w:hanging="390"/>
      </w:pPr>
      <w:r>
        <w:rPr>
          <w:color w:val="FF0000"/>
        </w:rPr>
        <w:t>Speciale gevaren die door het mengsel worden</w:t>
      </w:r>
      <w:r>
        <w:rPr>
          <w:color w:val="FF0000"/>
          <w:spacing w:val="-3"/>
        </w:rPr>
        <w:t xml:space="preserve"> </w:t>
      </w:r>
      <w:r>
        <w:rPr>
          <w:color w:val="FF0000"/>
        </w:rPr>
        <w:t>veroorzaakt</w:t>
      </w:r>
    </w:p>
    <w:p w14:paraId="0A235D0D" w14:textId="77777777" w:rsidR="000F606A" w:rsidRDefault="000F606A">
      <w:pPr>
        <w:pStyle w:val="Plattetekst"/>
        <w:spacing w:before="3"/>
        <w:rPr>
          <w:b/>
        </w:rPr>
      </w:pPr>
    </w:p>
    <w:p w14:paraId="09B57B6A" w14:textId="77777777" w:rsidR="000F606A" w:rsidRDefault="006E6A69">
      <w:pPr>
        <w:pStyle w:val="Plattetekst"/>
        <w:ind w:left="259" w:right="171"/>
      </w:pPr>
      <w:r>
        <w:t>Stortklaar beton is niet brandbaar of explosief en zal ook de verbranding van andere materialen niet vergemakkelijken of in stand</w:t>
      </w:r>
      <w:r>
        <w:rPr>
          <w:spacing w:val="-3"/>
        </w:rPr>
        <w:t xml:space="preserve"> </w:t>
      </w:r>
      <w:r>
        <w:t>houden.</w:t>
      </w:r>
    </w:p>
    <w:p w14:paraId="124C541F" w14:textId="77777777" w:rsidR="000F606A" w:rsidRDefault="000F606A">
      <w:pPr>
        <w:pStyle w:val="Plattetekst"/>
        <w:spacing w:before="11"/>
        <w:rPr>
          <w:sz w:val="19"/>
        </w:rPr>
      </w:pPr>
    </w:p>
    <w:p w14:paraId="1543EF19" w14:textId="77777777" w:rsidR="000F606A" w:rsidRDefault="006E6A69">
      <w:pPr>
        <w:pStyle w:val="Kop1"/>
        <w:numPr>
          <w:ilvl w:val="1"/>
          <w:numId w:val="9"/>
        </w:numPr>
        <w:tabs>
          <w:tab w:val="left" w:pos="652"/>
        </w:tabs>
        <w:ind w:left="651" w:hanging="393"/>
      </w:pPr>
      <w:r>
        <w:rPr>
          <w:color w:val="FF0000"/>
        </w:rPr>
        <w:t>Advies voor</w:t>
      </w:r>
      <w:r>
        <w:rPr>
          <w:color w:val="FF0000"/>
          <w:spacing w:val="-2"/>
        </w:rPr>
        <w:t xml:space="preserve"> </w:t>
      </w:r>
      <w:r>
        <w:rPr>
          <w:color w:val="FF0000"/>
        </w:rPr>
        <w:t>brandweerlieden</w:t>
      </w:r>
    </w:p>
    <w:p w14:paraId="6A3850A5" w14:textId="77777777" w:rsidR="000F606A" w:rsidRDefault="000F606A">
      <w:pPr>
        <w:pStyle w:val="Plattetekst"/>
        <w:rPr>
          <w:b/>
        </w:rPr>
      </w:pPr>
    </w:p>
    <w:p w14:paraId="0D7ABD7C" w14:textId="77777777" w:rsidR="000F606A" w:rsidRDefault="006E6A69">
      <w:pPr>
        <w:pStyle w:val="Plattetekst"/>
        <w:spacing w:before="1"/>
        <w:ind w:left="259"/>
      </w:pPr>
      <w:r>
        <w:t>Stortklaar beton vormt geen bijzonder gevaar in geval van brand. Brandweerlieden hoeven geen speciale beschermingsmiddelen te dragen.</w:t>
      </w:r>
    </w:p>
    <w:p w14:paraId="38C3F4F8" w14:textId="77777777" w:rsidR="000F606A" w:rsidRDefault="000F606A">
      <w:pPr>
        <w:pStyle w:val="Plattetekst"/>
      </w:pPr>
    </w:p>
    <w:p w14:paraId="5099AD67" w14:textId="77777777" w:rsidR="000F606A" w:rsidRDefault="000F606A">
      <w:pPr>
        <w:pStyle w:val="Plattetekst"/>
        <w:spacing w:before="10"/>
        <w:rPr>
          <w:sz w:val="19"/>
        </w:rPr>
      </w:pPr>
    </w:p>
    <w:p w14:paraId="329E240E" w14:textId="77777777" w:rsidR="000F606A" w:rsidRDefault="006E6A69">
      <w:pPr>
        <w:pStyle w:val="Kop1"/>
      </w:pPr>
      <w:r>
        <w:rPr>
          <w:color w:val="FF0000"/>
        </w:rPr>
        <w:t>RUBRIEK 6: Maatregelen bij het accidenteel vrijkomen van het mengsel</w:t>
      </w:r>
    </w:p>
    <w:p w14:paraId="77DA0C8B" w14:textId="77777777" w:rsidR="000F606A" w:rsidRDefault="000F606A">
      <w:pPr>
        <w:pStyle w:val="Plattetekst"/>
        <w:spacing w:before="10"/>
        <w:rPr>
          <w:b/>
          <w:sz w:val="19"/>
        </w:rPr>
      </w:pPr>
    </w:p>
    <w:p w14:paraId="03201A13" w14:textId="77777777" w:rsidR="000F606A" w:rsidRDefault="006E6A69">
      <w:pPr>
        <w:pStyle w:val="Lijstalinea"/>
        <w:numPr>
          <w:ilvl w:val="1"/>
          <w:numId w:val="8"/>
        </w:numPr>
        <w:tabs>
          <w:tab w:val="left" w:pos="649"/>
        </w:tabs>
        <w:ind w:hanging="390"/>
        <w:rPr>
          <w:b/>
          <w:sz w:val="20"/>
        </w:rPr>
      </w:pPr>
      <w:r>
        <w:rPr>
          <w:b/>
          <w:color w:val="FF0000"/>
          <w:sz w:val="20"/>
        </w:rPr>
        <w:t>Persoonlijke voorzorgsmaatregelen, beschermende uitrusting en</w:t>
      </w:r>
      <w:r>
        <w:rPr>
          <w:b/>
          <w:color w:val="FF0000"/>
          <w:spacing w:val="-4"/>
          <w:sz w:val="20"/>
        </w:rPr>
        <w:t xml:space="preserve"> </w:t>
      </w:r>
      <w:r>
        <w:rPr>
          <w:b/>
          <w:color w:val="FF0000"/>
          <w:sz w:val="20"/>
        </w:rPr>
        <w:t>noodprocedures</w:t>
      </w:r>
    </w:p>
    <w:p w14:paraId="0194FBD6" w14:textId="77777777" w:rsidR="000F606A" w:rsidRDefault="000F606A">
      <w:pPr>
        <w:pStyle w:val="Plattetekst"/>
        <w:spacing w:before="3"/>
        <w:rPr>
          <w:b/>
        </w:rPr>
      </w:pPr>
    </w:p>
    <w:p w14:paraId="4B8DE54F" w14:textId="77777777" w:rsidR="000F606A" w:rsidRDefault="006E6A69">
      <w:pPr>
        <w:pStyle w:val="Plattetekst"/>
        <w:spacing w:before="1"/>
        <w:ind w:left="259"/>
      </w:pPr>
      <w:r>
        <w:t>Draag de beschermingsuitrusting zoals beschreven in Rubriek 8 en volg de aanwijzingen voor een veilige omgang zoals beschreven in Rubriek 7.</w:t>
      </w:r>
    </w:p>
    <w:p w14:paraId="1DA2EAC0" w14:textId="77777777" w:rsidR="000F606A" w:rsidRDefault="000F606A">
      <w:pPr>
        <w:pStyle w:val="Plattetekst"/>
        <w:spacing w:before="7"/>
        <w:rPr>
          <w:sz w:val="19"/>
        </w:rPr>
      </w:pPr>
    </w:p>
    <w:p w14:paraId="0E14936E" w14:textId="77777777" w:rsidR="000F606A" w:rsidRDefault="006E6A69">
      <w:pPr>
        <w:pStyle w:val="Kop1"/>
        <w:numPr>
          <w:ilvl w:val="1"/>
          <w:numId w:val="8"/>
        </w:numPr>
        <w:tabs>
          <w:tab w:val="left" w:pos="647"/>
        </w:tabs>
        <w:spacing w:before="1"/>
        <w:ind w:left="646" w:hanging="388"/>
      </w:pPr>
      <w:r>
        <w:rPr>
          <w:color w:val="FF0000"/>
        </w:rPr>
        <w:t>Milieuvoorzorgsmaatregelen</w:t>
      </w:r>
    </w:p>
    <w:p w14:paraId="4668A7F8" w14:textId="77777777" w:rsidR="000F606A" w:rsidRDefault="000F606A">
      <w:pPr>
        <w:pStyle w:val="Plattetekst"/>
        <w:spacing w:before="3"/>
        <w:rPr>
          <w:b/>
        </w:rPr>
      </w:pPr>
    </w:p>
    <w:p w14:paraId="3800BA19" w14:textId="77777777" w:rsidR="000F606A" w:rsidRDefault="006E6A69">
      <w:pPr>
        <w:pStyle w:val="Plattetekst"/>
        <w:ind w:left="259"/>
      </w:pPr>
      <w:r>
        <w:t>Stortklaar beton niet lozen in de riolering, afvoersystemen of in oppervlaktewater (rivieren, beken, meren e.d.).</w:t>
      </w:r>
    </w:p>
    <w:p w14:paraId="0EF0253B" w14:textId="77777777" w:rsidR="000F606A" w:rsidRDefault="000F606A">
      <w:pPr>
        <w:pStyle w:val="Plattetekst"/>
        <w:spacing w:before="10"/>
        <w:rPr>
          <w:sz w:val="19"/>
        </w:rPr>
      </w:pPr>
    </w:p>
    <w:p w14:paraId="2DD0FB3D" w14:textId="77777777" w:rsidR="000F606A" w:rsidRDefault="006E6A69">
      <w:pPr>
        <w:pStyle w:val="Kop1"/>
        <w:numPr>
          <w:ilvl w:val="1"/>
          <w:numId w:val="8"/>
        </w:numPr>
        <w:tabs>
          <w:tab w:val="left" w:pos="647"/>
        </w:tabs>
        <w:ind w:left="646" w:hanging="388"/>
      </w:pPr>
      <w:r>
        <w:rPr>
          <w:color w:val="FF0000"/>
        </w:rPr>
        <w:t>Insluitings- en reinigingsmethoden en</w:t>
      </w:r>
      <w:r>
        <w:rPr>
          <w:color w:val="FF0000"/>
          <w:spacing w:val="1"/>
        </w:rPr>
        <w:t xml:space="preserve"> </w:t>
      </w:r>
      <w:r>
        <w:rPr>
          <w:color w:val="FF0000"/>
        </w:rPr>
        <w:t>-materiaal</w:t>
      </w:r>
    </w:p>
    <w:p w14:paraId="45430C7B" w14:textId="77777777" w:rsidR="000F606A" w:rsidRDefault="000F606A">
      <w:pPr>
        <w:pStyle w:val="Plattetekst"/>
        <w:rPr>
          <w:b/>
        </w:rPr>
      </w:pPr>
    </w:p>
    <w:p w14:paraId="3842A2CD" w14:textId="77777777" w:rsidR="000F606A" w:rsidRDefault="006E6A69">
      <w:pPr>
        <w:pStyle w:val="Plattetekst"/>
        <w:spacing w:before="1"/>
        <w:ind w:left="259" w:right="160"/>
      </w:pPr>
      <w:r>
        <w:t>Recupereer het stortklaar beton indien het nog bruikbaar is. Doe het anders in een container en laat het materiaal drogen en uitharden alvorens het te verwijderen zoals beschreven in Rubriek 13.</w:t>
      </w:r>
    </w:p>
    <w:p w14:paraId="6F6C5D53" w14:textId="77777777" w:rsidR="000F606A" w:rsidRDefault="000F606A">
      <w:pPr>
        <w:pStyle w:val="Plattetekst"/>
        <w:spacing w:before="1"/>
      </w:pPr>
    </w:p>
    <w:p w14:paraId="2B45249A" w14:textId="77777777" w:rsidR="000F606A" w:rsidRDefault="006E6A69">
      <w:pPr>
        <w:pStyle w:val="Plattetekst"/>
        <w:ind w:left="259"/>
      </w:pPr>
      <w:r>
        <w:t>Verzamel het gemorste materiaal in een afvalcontainer. Laat het materiaal voor de afvoer met wat water verharden, zoals beschreven in Rubriek 13.</w:t>
      </w:r>
    </w:p>
    <w:p w14:paraId="1699EDB5" w14:textId="77777777" w:rsidR="000F606A" w:rsidRDefault="000F606A">
      <w:pPr>
        <w:pStyle w:val="Plattetekst"/>
      </w:pPr>
    </w:p>
    <w:p w14:paraId="2A40F05A" w14:textId="77777777" w:rsidR="000F606A" w:rsidRDefault="000F606A">
      <w:pPr>
        <w:pStyle w:val="Plattetekst"/>
        <w:spacing w:before="8"/>
        <w:rPr>
          <w:sz w:val="19"/>
        </w:rPr>
      </w:pPr>
    </w:p>
    <w:p w14:paraId="18517DFF" w14:textId="77777777" w:rsidR="000F606A" w:rsidRDefault="006E6A69">
      <w:pPr>
        <w:pStyle w:val="Kop1"/>
        <w:numPr>
          <w:ilvl w:val="1"/>
          <w:numId w:val="8"/>
        </w:numPr>
        <w:tabs>
          <w:tab w:val="left" w:pos="649"/>
        </w:tabs>
        <w:ind w:hanging="390"/>
      </w:pPr>
      <w:r>
        <w:rPr>
          <w:color w:val="FF0000"/>
        </w:rPr>
        <w:t>Verwijzing naar andere</w:t>
      </w:r>
      <w:r>
        <w:rPr>
          <w:color w:val="FF0000"/>
          <w:spacing w:val="-4"/>
        </w:rPr>
        <w:t xml:space="preserve"> </w:t>
      </w:r>
      <w:r>
        <w:rPr>
          <w:color w:val="FF0000"/>
        </w:rPr>
        <w:t>rubrieken</w:t>
      </w:r>
    </w:p>
    <w:p w14:paraId="095B5630" w14:textId="77777777" w:rsidR="000F606A" w:rsidRDefault="000F606A">
      <w:pPr>
        <w:pStyle w:val="Plattetekst"/>
        <w:spacing w:before="3"/>
        <w:rPr>
          <w:b/>
        </w:rPr>
      </w:pPr>
    </w:p>
    <w:p w14:paraId="10062BE8" w14:textId="77777777" w:rsidR="000F606A" w:rsidRDefault="006E6A69">
      <w:pPr>
        <w:pStyle w:val="Plattetekst"/>
        <w:ind w:left="259"/>
      </w:pPr>
      <w:r>
        <w:t>Zie Rubrieken 8 en 13 voor verdere details.</w:t>
      </w:r>
    </w:p>
    <w:p w14:paraId="57CF2D29" w14:textId="77777777" w:rsidR="000F606A" w:rsidRDefault="000F606A">
      <w:pPr>
        <w:sectPr w:rsidR="000F606A">
          <w:pgSz w:w="12240" w:h="15840"/>
          <w:pgMar w:top="1340" w:right="600" w:bottom="520" w:left="460" w:header="360" w:footer="333" w:gutter="0"/>
          <w:cols w:space="708"/>
        </w:sectPr>
      </w:pPr>
    </w:p>
    <w:p w14:paraId="42045B7B" w14:textId="77777777" w:rsidR="000F606A" w:rsidRDefault="006E6A69">
      <w:pPr>
        <w:pStyle w:val="Kop1"/>
        <w:spacing w:before="56"/>
      </w:pPr>
      <w:r>
        <w:rPr>
          <w:color w:val="FF0000"/>
        </w:rPr>
        <w:lastRenderedPageBreak/>
        <w:t>RUBRIEK 7: Hantering en opslag</w:t>
      </w:r>
    </w:p>
    <w:p w14:paraId="3C365281" w14:textId="77777777" w:rsidR="000F606A" w:rsidRDefault="000F606A">
      <w:pPr>
        <w:pStyle w:val="Plattetekst"/>
        <w:spacing w:before="10"/>
        <w:rPr>
          <w:b/>
          <w:sz w:val="19"/>
        </w:rPr>
      </w:pPr>
    </w:p>
    <w:p w14:paraId="0B07EA05" w14:textId="77777777" w:rsidR="000F606A" w:rsidRDefault="006E6A69">
      <w:pPr>
        <w:pStyle w:val="Lijstalinea"/>
        <w:numPr>
          <w:ilvl w:val="1"/>
          <w:numId w:val="7"/>
        </w:numPr>
        <w:tabs>
          <w:tab w:val="left" w:pos="649"/>
        </w:tabs>
        <w:ind w:hanging="390"/>
        <w:rPr>
          <w:b/>
          <w:sz w:val="20"/>
        </w:rPr>
      </w:pPr>
      <w:r>
        <w:rPr>
          <w:b/>
          <w:color w:val="FF0000"/>
          <w:sz w:val="20"/>
        </w:rPr>
        <w:t>Voorzorgsmaatregelen voor het veilig hanteren van het</w:t>
      </w:r>
      <w:r>
        <w:rPr>
          <w:b/>
          <w:color w:val="FF0000"/>
          <w:spacing w:val="-3"/>
          <w:sz w:val="20"/>
        </w:rPr>
        <w:t xml:space="preserve"> </w:t>
      </w:r>
      <w:r>
        <w:rPr>
          <w:b/>
          <w:color w:val="FF0000"/>
          <w:sz w:val="20"/>
        </w:rPr>
        <w:t>mengsel</w:t>
      </w:r>
    </w:p>
    <w:p w14:paraId="49A97C69" w14:textId="77777777" w:rsidR="000F606A" w:rsidRDefault="000F606A">
      <w:pPr>
        <w:pStyle w:val="Plattetekst"/>
        <w:spacing w:before="3"/>
        <w:rPr>
          <w:b/>
        </w:rPr>
      </w:pPr>
    </w:p>
    <w:p w14:paraId="0616A3A3" w14:textId="77777777" w:rsidR="000F606A" w:rsidRDefault="006E6A69">
      <w:pPr>
        <w:pStyle w:val="Plattetekst"/>
        <w:ind w:left="259"/>
      </w:pPr>
      <w:r>
        <w:t>Hanteer het product enkel na het lezen van alle rubrieken in dit VIB. Niet eten, drinken of roken tijdens het hanteren.</w:t>
      </w:r>
    </w:p>
    <w:p w14:paraId="2D904F60" w14:textId="77777777" w:rsidR="000F606A" w:rsidRDefault="000F606A">
      <w:pPr>
        <w:pStyle w:val="Plattetekst"/>
        <w:spacing w:before="10"/>
        <w:rPr>
          <w:sz w:val="19"/>
        </w:rPr>
      </w:pPr>
    </w:p>
    <w:p w14:paraId="1441E155" w14:textId="77777777" w:rsidR="000F606A" w:rsidRDefault="006E6A69">
      <w:pPr>
        <w:pStyle w:val="Kop1"/>
        <w:numPr>
          <w:ilvl w:val="1"/>
          <w:numId w:val="7"/>
        </w:numPr>
        <w:tabs>
          <w:tab w:val="left" w:pos="649"/>
        </w:tabs>
        <w:ind w:hanging="390"/>
      </w:pPr>
      <w:r>
        <w:rPr>
          <w:color w:val="FF0000"/>
        </w:rPr>
        <w:t>Voorwaarden voor een veilige opslag, met inbegrip van incompatibele</w:t>
      </w:r>
      <w:r>
        <w:rPr>
          <w:color w:val="FF0000"/>
          <w:spacing w:val="-9"/>
        </w:rPr>
        <w:t xml:space="preserve"> </w:t>
      </w:r>
      <w:r>
        <w:rPr>
          <w:color w:val="FF0000"/>
        </w:rPr>
        <w:t>producten</w:t>
      </w:r>
    </w:p>
    <w:p w14:paraId="3E6E29FC" w14:textId="77777777" w:rsidR="000F606A" w:rsidRDefault="000F606A">
      <w:pPr>
        <w:pStyle w:val="Plattetekst"/>
        <w:spacing w:before="1"/>
        <w:rPr>
          <w:b/>
        </w:rPr>
      </w:pPr>
    </w:p>
    <w:p w14:paraId="234D738D" w14:textId="77777777" w:rsidR="000F606A" w:rsidRDefault="006E6A69">
      <w:pPr>
        <w:pStyle w:val="Plattetekst"/>
        <w:ind w:left="259"/>
      </w:pPr>
      <w:r>
        <w:t>Door zijn aard kan vers beton niet worden opgeslagen en moet het binnen een beperkt tijdsbestek worden gebruikt.</w:t>
      </w:r>
    </w:p>
    <w:p w14:paraId="6D56BB3E" w14:textId="77777777" w:rsidR="000F606A" w:rsidRDefault="000F606A">
      <w:pPr>
        <w:pStyle w:val="Plattetekst"/>
        <w:spacing w:before="10"/>
        <w:rPr>
          <w:sz w:val="19"/>
        </w:rPr>
      </w:pPr>
    </w:p>
    <w:p w14:paraId="335A1D41" w14:textId="77777777" w:rsidR="000F606A" w:rsidRDefault="006E6A69">
      <w:pPr>
        <w:pStyle w:val="Kop1"/>
        <w:numPr>
          <w:ilvl w:val="1"/>
          <w:numId w:val="7"/>
        </w:numPr>
        <w:tabs>
          <w:tab w:val="left" w:pos="649"/>
        </w:tabs>
        <w:ind w:hanging="390"/>
      </w:pPr>
      <w:r>
        <w:rPr>
          <w:color w:val="FF0000"/>
        </w:rPr>
        <w:t>Specifiek eindgebruik</w:t>
      </w:r>
    </w:p>
    <w:p w14:paraId="23211777" w14:textId="77777777" w:rsidR="000F606A" w:rsidRDefault="000F606A">
      <w:pPr>
        <w:pStyle w:val="Plattetekst"/>
        <w:spacing w:before="3"/>
        <w:rPr>
          <w:b/>
        </w:rPr>
      </w:pPr>
    </w:p>
    <w:p w14:paraId="478DE355" w14:textId="77777777" w:rsidR="000F606A" w:rsidRDefault="006E6A69">
      <w:pPr>
        <w:pStyle w:val="Plattetekst"/>
        <w:ind w:left="259"/>
      </w:pPr>
      <w:r>
        <w:t>Geen extra informatie voor specifiek eindgebruik.</w:t>
      </w:r>
    </w:p>
    <w:p w14:paraId="29570913" w14:textId="77777777" w:rsidR="000F606A" w:rsidRDefault="000F606A">
      <w:pPr>
        <w:pStyle w:val="Plattetekst"/>
        <w:spacing w:before="7"/>
        <w:rPr>
          <w:sz w:val="19"/>
        </w:rPr>
      </w:pPr>
    </w:p>
    <w:p w14:paraId="0B03E58A" w14:textId="77777777" w:rsidR="000F606A" w:rsidRDefault="006E6A69">
      <w:pPr>
        <w:pStyle w:val="Kop1"/>
        <w:spacing w:before="1"/>
      </w:pPr>
      <w:r>
        <w:rPr>
          <w:color w:val="FF0000"/>
        </w:rPr>
        <w:t>RUBRIEK 8: Maatregelen ter beheersing van blootstelling/ persoonlijke bescherming</w:t>
      </w:r>
    </w:p>
    <w:p w14:paraId="2F89851F" w14:textId="77777777" w:rsidR="000F606A" w:rsidRDefault="000F606A">
      <w:pPr>
        <w:pStyle w:val="Plattetekst"/>
        <w:rPr>
          <w:b/>
        </w:rPr>
      </w:pPr>
    </w:p>
    <w:p w14:paraId="49C4D39F" w14:textId="77777777" w:rsidR="000F606A" w:rsidRDefault="006E6A69">
      <w:pPr>
        <w:pStyle w:val="Lijstalinea"/>
        <w:numPr>
          <w:ilvl w:val="1"/>
          <w:numId w:val="6"/>
        </w:numPr>
        <w:tabs>
          <w:tab w:val="left" w:pos="647"/>
        </w:tabs>
        <w:ind w:hanging="388"/>
        <w:rPr>
          <w:b/>
          <w:sz w:val="20"/>
        </w:rPr>
      </w:pPr>
      <w:r>
        <w:rPr>
          <w:b/>
          <w:color w:val="FF0000"/>
          <w:sz w:val="20"/>
        </w:rPr>
        <w:t>Controleparameters</w:t>
      </w:r>
    </w:p>
    <w:p w14:paraId="1EF7610B" w14:textId="77777777" w:rsidR="000F606A" w:rsidRDefault="000F606A">
      <w:pPr>
        <w:pStyle w:val="Plattetekst"/>
        <w:spacing w:before="3"/>
        <w:rPr>
          <w:b/>
        </w:rPr>
      </w:pPr>
    </w:p>
    <w:p w14:paraId="13529427" w14:textId="77777777" w:rsidR="000F606A" w:rsidRDefault="006E6A69">
      <w:pPr>
        <w:pStyle w:val="Plattetekst"/>
        <w:spacing w:before="1"/>
        <w:ind w:left="259"/>
      </w:pPr>
      <w:r>
        <w:t xml:space="preserve">In België is de Grenswaarde voor beroepsmatige blootstelling aan </w:t>
      </w:r>
      <w:proofErr w:type="spellStart"/>
      <w:r>
        <w:t>Portland-cement</w:t>
      </w:r>
      <w:proofErr w:type="spellEnd"/>
      <w:r>
        <w:t xml:space="preserve"> 10 mg/m³ (wat overeenkomt met een gewogen gemiddelde in de tijd van 8 uur).</w:t>
      </w:r>
    </w:p>
    <w:p w14:paraId="620A55A3" w14:textId="77777777" w:rsidR="000F606A" w:rsidRDefault="000F606A">
      <w:pPr>
        <w:pStyle w:val="Plattetekst"/>
        <w:spacing w:before="10"/>
        <w:rPr>
          <w:sz w:val="19"/>
        </w:rPr>
      </w:pPr>
    </w:p>
    <w:p w14:paraId="41843444" w14:textId="77777777" w:rsidR="000F606A" w:rsidRDefault="006E6A69">
      <w:pPr>
        <w:pStyle w:val="Plattetekst"/>
        <w:ind w:left="259" w:right="115"/>
        <w:jc w:val="both"/>
      </w:pPr>
      <w:r>
        <w:t>Opgelet: tijdens het storten en uitharden van het beton ondergaat het cement veranderingen op het vlak van de chemische samenstelling en wordt het volledig geabsorbeerd in de gietvorm van het beton. Er kan bijgevolg geen sprake zijn van dispersie van het cement in de</w:t>
      </w:r>
      <w:r>
        <w:rPr>
          <w:spacing w:val="-4"/>
        </w:rPr>
        <w:t xml:space="preserve"> </w:t>
      </w:r>
      <w:r>
        <w:t>lucht.</w:t>
      </w:r>
    </w:p>
    <w:p w14:paraId="07D5FDAE" w14:textId="77777777" w:rsidR="000F606A" w:rsidRDefault="000F606A">
      <w:pPr>
        <w:pStyle w:val="Plattetekst"/>
        <w:spacing w:before="8"/>
        <w:rPr>
          <w:sz w:val="19"/>
        </w:rPr>
      </w:pPr>
    </w:p>
    <w:p w14:paraId="3771C20C" w14:textId="77777777" w:rsidR="000F606A" w:rsidRDefault="006E6A69">
      <w:pPr>
        <w:pStyle w:val="Kop1"/>
        <w:numPr>
          <w:ilvl w:val="1"/>
          <w:numId w:val="6"/>
        </w:numPr>
        <w:tabs>
          <w:tab w:val="left" w:pos="647"/>
        </w:tabs>
        <w:ind w:hanging="388"/>
      </w:pPr>
      <w:r>
        <w:rPr>
          <w:color w:val="FF0000"/>
        </w:rPr>
        <w:t>Maatregelen ter beheersing van</w:t>
      </w:r>
      <w:r>
        <w:rPr>
          <w:color w:val="FF0000"/>
          <w:spacing w:val="-3"/>
        </w:rPr>
        <w:t xml:space="preserve"> </w:t>
      </w:r>
      <w:r>
        <w:rPr>
          <w:color w:val="FF0000"/>
        </w:rPr>
        <w:t>blootstelling</w:t>
      </w:r>
    </w:p>
    <w:p w14:paraId="222E04ED" w14:textId="77777777" w:rsidR="000F606A" w:rsidRDefault="000F606A">
      <w:pPr>
        <w:pStyle w:val="Plattetekst"/>
        <w:spacing w:before="3"/>
        <w:rPr>
          <w:b/>
        </w:rPr>
      </w:pPr>
    </w:p>
    <w:p w14:paraId="5A7FC546" w14:textId="77777777" w:rsidR="000F606A" w:rsidRDefault="006E6A69">
      <w:pPr>
        <w:pStyle w:val="Plattetekst"/>
        <w:spacing w:before="1"/>
        <w:ind w:left="259"/>
        <w:jc w:val="both"/>
      </w:pPr>
      <w:r>
        <w:t>Houd tijdens het hanteren van het mengsel rekening met de informatie in dit veiligheidsinformatieblad.</w:t>
      </w:r>
    </w:p>
    <w:p w14:paraId="72BFEBB6" w14:textId="77777777" w:rsidR="000F606A" w:rsidRDefault="000F606A">
      <w:pPr>
        <w:pStyle w:val="Plattetekst"/>
      </w:pPr>
    </w:p>
    <w:p w14:paraId="47C2AACA" w14:textId="77777777" w:rsidR="000F606A" w:rsidRDefault="006E6A69">
      <w:pPr>
        <w:pStyle w:val="Kop2"/>
        <w:spacing w:after="4"/>
        <w:jc w:val="both"/>
      </w:pPr>
      <w:r>
        <w:t>Bescherming van de handen</w:t>
      </w:r>
    </w:p>
    <w:p w14:paraId="121EE306" w14:textId="77777777" w:rsidR="000F606A" w:rsidRDefault="006E6A69">
      <w:pPr>
        <w:pStyle w:val="Plattetekst"/>
        <w:ind w:left="260"/>
      </w:pPr>
      <w:r>
        <w:rPr>
          <w:noProof/>
        </w:rPr>
        <w:drawing>
          <wp:inline distT="0" distB="0" distL="0" distR="0" wp14:anchorId="09FA6C42" wp14:editId="6717C37E">
            <wp:extent cx="694943" cy="694943"/>
            <wp:effectExtent l="0" t="0" r="0" b="0"/>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4" cstate="print"/>
                    <a:stretch>
                      <a:fillRect/>
                    </a:stretch>
                  </pic:blipFill>
                  <pic:spPr>
                    <a:xfrm>
                      <a:off x="0" y="0"/>
                      <a:ext cx="694943" cy="694943"/>
                    </a:xfrm>
                    <a:prstGeom prst="rect">
                      <a:avLst/>
                    </a:prstGeom>
                  </pic:spPr>
                </pic:pic>
              </a:graphicData>
            </a:graphic>
          </wp:inline>
        </w:drawing>
      </w:r>
    </w:p>
    <w:p w14:paraId="45F81646" w14:textId="77777777" w:rsidR="000F606A" w:rsidRDefault="006E6A69">
      <w:pPr>
        <w:pStyle w:val="Plattetekst"/>
        <w:ind w:left="259" w:right="117"/>
        <w:jc w:val="both"/>
      </w:pPr>
      <w:r>
        <w:t xml:space="preserve">Draag werkhandschoenen (conform Richtlijn 89/686/EEG en norm EN 374) in </w:t>
      </w:r>
      <w:proofErr w:type="spellStart"/>
      <w:r>
        <w:t>butyl</w:t>
      </w:r>
      <w:proofErr w:type="spellEnd"/>
      <w:r>
        <w:t>, fluorelastomeer of een soortgelijk materiaal dat bestand is tegen basen. Houd bij de keuze van de handschoenen rekening met de slijtvastheid, duurzaamheid en doorlaatbaarheid.</w:t>
      </w:r>
    </w:p>
    <w:p w14:paraId="597B6501" w14:textId="77777777" w:rsidR="000F606A" w:rsidRDefault="000F606A">
      <w:pPr>
        <w:pStyle w:val="Plattetekst"/>
        <w:spacing w:before="10"/>
        <w:rPr>
          <w:sz w:val="19"/>
        </w:rPr>
      </w:pPr>
    </w:p>
    <w:p w14:paraId="6DDEAE94" w14:textId="77777777" w:rsidR="000F606A" w:rsidRDefault="006E6A69">
      <w:pPr>
        <w:pStyle w:val="Kop2"/>
        <w:spacing w:after="4"/>
        <w:jc w:val="both"/>
      </w:pPr>
      <w:r>
        <w:t>Bescherming van de ogen</w:t>
      </w:r>
    </w:p>
    <w:p w14:paraId="12DC4E18" w14:textId="77777777" w:rsidR="000F606A" w:rsidRDefault="006E6A69">
      <w:pPr>
        <w:pStyle w:val="Plattetekst"/>
        <w:ind w:left="260"/>
      </w:pPr>
      <w:r>
        <w:rPr>
          <w:noProof/>
        </w:rPr>
        <w:drawing>
          <wp:inline distT="0" distB="0" distL="0" distR="0" wp14:anchorId="15B3965D" wp14:editId="259C1C3E">
            <wp:extent cx="694943" cy="694944"/>
            <wp:effectExtent l="0" t="0" r="0" b="0"/>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5" cstate="print"/>
                    <a:stretch>
                      <a:fillRect/>
                    </a:stretch>
                  </pic:blipFill>
                  <pic:spPr>
                    <a:xfrm>
                      <a:off x="0" y="0"/>
                      <a:ext cx="694943" cy="694944"/>
                    </a:xfrm>
                    <a:prstGeom prst="rect">
                      <a:avLst/>
                    </a:prstGeom>
                  </pic:spPr>
                </pic:pic>
              </a:graphicData>
            </a:graphic>
          </wp:inline>
        </w:drawing>
      </w:r>
    </w:p>
    <w:p w14:paraId="28AC989B" w14:textId="77777777" w:rsidR="000F606A" w:rsidRDefault="000F606A">
      <w:pPr>
        <w:pStyle w:val="Plattetekst"/>
        <w:spacing w:before="1"/>
        <w:rPr>
          <w:b/>
          <w:i/>
          <w:sz w:val="19"/>
        </w:rPr>
      </w:pPr>
    </w:p>
    <w:p w14:paraId="00673A65" w14:textId="77777777" w:rsidR="000F606A" w:rsidRDefault="006E6A69">
      <w:pPr>
        <w:pStyle w:val="Plattetekst"/>
        <w:ind w:left="259"/>
        <w:jc w:val="both"/>
      </w:pPr>
      <w:r>
        <w:t>Bescherm de ogen met een goedgekeurde veiligheidsbril of ruimzichtbril (volgens norm EN 166).</w:t>
      </w:r>
    </w:p>
    <w:p w14:paraId="1337DE21" w14:textId="77777777" w:rsidR="000F606A" w:rsidRDefault="000F606A">
      <w:pPr>
        <w:pStyle w:val="Plattetekst"/>
      </w:pPr>
    </w:p>
    <w:p w14:paraId="134FF3DD" w14:textId="77777777" w:rsidR="000F606A" w:rsidRDefault="000F606A">
      <w:pPr>
        <w:pStyle w:val="Plattetekst"/>
      </w:pPr>
    </w:p>
    <w:p w14:paraId="7D4B20B3" w14:textId="77777777" w:rsidR="000F606A" w:rsidRDefault="006E6A69">
      <w:pPr>
        <w:pStyle w:val="Kop2"/>
        <w:spacing w:after="4"/>
        <w:jc w:val="both"/>
      </w:pPr>
      <w:r>
        <w:t>Bescherming van de huid</w:t>
      </w:r>
    </w:p>
    <w:p w14:paraId="463274CE" w14:textId="77777777" w:rsidR="000F606A" w:rsidRDefault="006E6A69">
      <w:pPr>
        <w:pStyle w:val="Plattetekst"/>
        <w:ind w:left="260"/>
      </w:pPr>
      <w:r>
        <w:rPr>
          <w:noProof/>
        </w:rPr>
        <w:drawing>
          <wp:inline distT="0" distB="0" distL="0" distR="0" wp14:anchorId="70F441AD" wp14:editId="65886ACE">
            <wp:extent cx="1371600" cy="685800"/>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6" cstate="print"/>
                    <a:stretch>
                      <a:fillRect/>
                    </a:stretch>
                  </pic:blipFill>
                  <pic:spPr>
                    <a:xfrm>
                      <a:off x="0" y="0"/>
                      <a:ext cx="1371600" cy="685800"/>
                    </a:xfrm>
                    <a:prstGeom prst="rect">
                      <a:avLst/>
                    </a:prstGeom>
                  </pic:spPr>
                </pic:pic>
              </a:graphicData>
            </a:graphic>
          </wp:inline>
        </w:drawing>
      </w:r>
    </w:p>
    <w:p w14:paraId="22132803" w14:textId="230B9A94" w:rsidR="000F606A" w:rsidRDefault="006E6A69" w:rsidP="00691019">
      <w:pPr>
        <w:pStyle w:val="Plattetekst"/>
        <w:ind w:left="259" w:right="115"/>
        <w:jc w:val="both"/>
      </w:pPr>
      <w:r>
        <w:t xml:space="preserve">Draag volledig bedekkende werkkleding en werkschoenen of -laarzen (conform Richtlijn 89/686/EEG en norm EN 344). Draag kleding die de onderarmen beschermt, aansluitend bij de handschoenen. Voor het uitoefenen van werk zittend </w:t>
      </w:r>
      <w:proofErr w:type="spellStart"/>
      <w:r>
        <w:t>opde</w:t>
      </w:r>
      <w:proofErr w:type="spellEnd"/>
      <w:r>
        <w:t xml:space="preserve"> knieën worden waterdichte kniebeschermers aanbevolen. Het dragen van waterdichte laarzen of schoenen verdient aanbeveling.</w:t>
      </w:r>
    </w:p>
    <w:p w14:paraId="53F2C99D" w14:textId="44C0CDDE" w:rsidR="000F606A" w:rsidRDefault="000F606A">
      <w:pPr>
        <w:pStyle w:val="Plattetekst"/>
        <w:spacing w:before="10"/>
        <w:rPr>
          <w:sz w:val="19"/>
        </w:rPr>
      </w:pPr>
    </w:p>
    <w:p w14:paraId="33A69265" w14:textId="77777777" w:rsidR="00691019" w:rsidRDefault="00691019">
      <w:pPr>
        <w:pStyle w:val="Plattetekst"/>
        <w:spacing w:before="10"/>
        <w:rPr>
          <w:sz w:val="19"/>
        </w:rPr>
      </w:pPr>
    </w:p>
    <w:p w14:paraId="242D73AA" w14:textId="77777777" w:rsidR="000F606A" w:rsidRDefault="006E6A69">
      <w:pPr>
        <w:pStyle w:val="Kop2"/>
        <w:spacing w:before="1"/>
        <w:jc w:val="both"/>
      </w:pPr>
      <w:r>
        <w:lastRenderedPageBreak/>
        <w:t>Bescherming van de ademhalingswegen</w:t>
      </w:r>
    </w:p>
    <w:p w14:paraId="7EBAFC3F" w14:textId="77777777" w:rsidR="000F606A" w:rsidRDefault="006E6A69">
      <w:pPr>
        <w:pStyle w:val="Plattetekst"/>
        <w:ind w:left="259" w:right="117"/>
        <w:jc w:val="both"/>
      </w:pPr>
      <w:r>
        <w:t xml:space="preserve">Vanwege de aard van het mengsel dient dispersie van </w:t>
      </w:r>
      <w:proofErr w:type="spellStart"/>
      <w:r>
        <w:t>aerosols</w:t>
      </w:r>
      <w:proofErr w:type="spellEnd"/>
      <w:r>
        <w:t>, stof of mist in de lucht te worden vermeden. Indien echter de grenswaarde voor beroepsmatige blootstelling op de werkplek (zie 8.1) overschreden wordt, dient men een masker met een geschikte filter te dragen (Norm EN</w:t>
      </w:r>
      <w:r>
        <w:rPr>
          <w:spacing w:val="-6"/>
        </w:rPr>
        <w:t xml:space="preserve"> </w:t>
      </w:r>
      <w:r>
        <w:t>141).</w:t>
      </w:r>
    </w:p>
    <w:p w14:paraId="666C05A1" w14:textId="77777777" w:rsidR="000F606A" w:rsidRDefault="000F606A">
      <w:pPr>
        <w:pStyle w:val="Plattetekst"/>
      </w:pPr>
    </w:p>
    <w:p w14:paraId="5920DE5C" w14:textId="77777777" w:rsidR="000F606A" w:rsidRDefault="000F606A">
      <w:pPr>
        <w:pStyle w:val="Plattetekst"/>
        <w:spacing w:before="9"/>
        <w:rPr>
          <w:sz w:val="19"/>
        </w:rPr>
      </w:pPr>
    </w:p>
    <w:p w14:paraId="5CFF4656" w14:textId="77777777" w:rsidR="000F606A" w:rsidRDefault="006E6A69">
      <w:pPr>
        <w:pStyle w:val="Kop1"/>
        <w:jc w:val="both"/>
      </w:pPr>
      <w:r>
        <w:rPr>
          <w:color w:val="FF0000"/>
        </w:rPr>
        <w:t>RUBRIEK 9: FYSISCHE EN CHEMISCHE EIGENSCHAPPEN</w:t>
      </w:r>
    </w:p>
    <w:p w14:paraId="483A460E" w14:textId="77777777" w:rsidR="000F606A" w:rsidRDefault="000F606A">
      <w:pPr>
        <w:pStyle w:val="Plattetekst"/>
        <w:rPr>
          <w:b/>
        </w:rPr>
      </w:pPr>
    </w:p>
    <w:p w14:paraId="7E9E67BD" w14:textId="77777777" w:rsidR="000F606A" w:rsidRDefault="006E6A69">
      <w:pPr>
        <w:spacing w:before="1"/>
        <w:ind w:left="259"/>
        <w:rPr>
          <w:b/>
          <w:sz w:val="20"/>
        </w:rPr>
      </w:pPr>
      <w:r>
        <w:rPr>
          <w:b/>
          <w:color w:val="FF0000"/>
          <w:sz w:val="20"/>
        </w:rPr>
        <w:t>9.1. Informatie over de voornaamste fysische en chemische eigenschappen</w:t>
      </w:r>
    </w:p>
    <w:p w14:paraId="1DFECA01" w14:textId="77777777" w:rsidR="000F606A" w:rsidRDefault="000F606A">
      <w:pPr>
        <w:pStyle w:val="Plattetekst"/>
        <w:rPr>
          <w:b/>
        </w:rPr>
      </w:pPr>
    </w:p>
    <w:p w14:paraId="52984415" w14:textId="77777777" w:rsidR="000F606A" w:rsidRDefault="006E6A69">
      <w:pPr>
        <w:pStyle w:val="Plattetekst"/>
        <w:tabs>
          <w:tab w:val="left" w:pos="3859"/>
        </w:tabs>
        <w:spacing w:before="1"/>
        <w:ind w:left="259"/>
      </w:pPr>
      <w:r>
        <w:t>Uitzicht:</w:t>
      </w:r>
      <w:r>
        <w:tab/>
        <w:t>grijze viskeuze</w:t>
      </w:r>
      <w:r>
        <w:rPr>
          <w:spacing w:val="-1"/>
        </w:rPr>
        <w:t xml:space="preserve"> </w:t>
      </w:r>
      <w:r>
        <w:t>vloeistof</w:t>
      </w:r>
    </w:p>
    <w:p w14:paraId="3678AA8D" w14:textId="77777777" w:rsidR="000F606A" w:rsidRDefault="006E6A69">
      <w:pPr>
        <w:pStyle w:val="Plattetekst"/>
        <w:tabs>
          <w:tab w:val="left" w:pos="3859"/>
        </w:tabs>
        <w:ind w:left="259"/>
      </w:pPr>
      <w:r>
        <w:t>Geur:</w:t>
      </w:r>
      <w:r>
        <w:tab/>
        <w:t>typisch</w:t>
      </w:r>
    </w:p>
    <w:p w14:paraId="4E33C3A8" w14:textId="77777777" w:rsidR="000F606A" w:rsidRDefault="006E6A69">
      <w:pPr>
        <w:pStyle w:val="Plattetekst"/>
        <w:tabs>
          <w:tab w:val="left" w:pos="3859"/>
        </w:tabs>
        <w:ind w:left="259"/>
      </w:pPr>
      <w:r>
        <w:t>Geurdrempel:</w:t>
      </w:r>
      <w:r>
        <w:tab/>
        <w:t>geen gegevens beschikbaar</w:t>
      </w:r>
    </w:p>
    <w:p w14:paraId="32E5D51B" w14:textId="77777777" w:rsidR="000F606A" w:rsidRDefault="006E6A69">
      <w:pPr>
        <w:pStyle w:val="Plattetekst"/>
        <w:tabs>
          <w:tab w:val="right" w:pos="4537"/>
        </w:tabs>
        <w:spacing w:before="1"/>
        <w:ind w:left="259"/>
      </w:pPr>
      <w:r>
        <w:t>pH:</w:t>
      </w:r>
      <w:r>
        <w:tab/>
        <w:t>11-12.5</w:t>
      </w:r>
    </w:p>
    <w:p w14:paraId="362D34D1" w14:textId="77777777" w:rsidR="000F606A" w:rsidRDefault="006E6A69">
      <w:pPr>
        <w:pStyle w:val="Plattetekst"/>
        <w:tabs>
          <w:tab w:val="left" w:pos="3859"/>
        </w:tabs>
        <w:ind w:left="259"/>
      </w:pPr>
      <w:r>
        <w:t>Smeltpunt:</w:t>
      </w:r>
      <w:r>
        <w:tab/>
        <w:t>geen gegevens</w:t>
      </w:r>
      <w:r>
        <w:rPr>
          <w:spacing w:val="-12"/>
        </w:rPr>
        <w:t xml:space="preserve"> </w:t>
      </w:r>
      <w:r>
        <w:t>beschikbaar</w:t>
      </w:r>
    </w:p>
    <w:p w14:paraId="7F4FFEC1" w14:textId="77777777" w:rsidR="000F606A" w:rsidRDefault="006E6A69">
      <w:pPr>
        <w:pStyle w:val="Plattetekst"/>
        <w:tabs>
          <w:tab w:val="left" w:pos="3859"/>
        </w:tabs>
        <w:spacing w:before="1" w:line="229" w:lineRule="exact"/>
        <w:ind w:left="259"/>
      </w:pPr>
      <w:r>
        <w:t>Initieel</w:t>
      </w:r>
      <w:r>
        <w:rPr>
          <w:spacing w:val="-5"/>
        </w:rPr>
        <w:t xml:space="preserve"> </w:t>
      </w:r>
      <w:r>
        <w:t>kookpunt:</w:t>
      </w:r>
      <w:r>
        <w:tab/>
        <w:t>geen gegevens</w:t>
      </w:r>
      <w:r>
        <w:rPr>
          <w:spacing w:val="-11"/>
        </w:rPr>
        <w:t xml:space="preserve"> </w:t>
      </w:r>
      <w:r>
        <w:t>beschikbaar</w:t>
      </w:r>
    </w:p>
    <w:p w14:paraId="3AED213C" w14:textId="77777777" w:rsidR="000F606A" w:rsidRDefault="006E6A69">
      <w:pPr>
        <w:pStyle w:val="Plattetekst"/>
        <w:tabs>
          <w:tab w:val="left" w:pos="3859"/>
        </w:tabs>
        <w:spacing w:line="229" w:lineRule="exact"/>
        <w:ind w:left="259"/>
      </w:pPr>
      <w:r>
        <w:t>Kooktraject:</w:t>
      </w:r>
      <w:r>
        <w:tab/>
        <w:t>geen gegevens</w:t>
      </w:r>
      <w:r>
        <w:rPr>
          <w:spacing w:val="-12"/>
        </w:rPr>
        <w:t xml:space="preserve"> </w:t>
      </w:r>
      <w:r>
        <w:t>beschikbaar</w:t>
      </w:r>
    </w:p>
    <w:p w14:paraId="3620BCA9" w14:textId="77777777" w:rsidR="000F606A" w:rsidRDefault="006E6A69">
      <w:pPr>
        <w:pStyle w:val="Plattetekst"/>
        <w:tabs>
          <w:tab w:val="left" w:pos="3859"/>
        </w:tabs>
        <w:ind w:left="259"/>
        <w:jc w:val="both"/>
      </w:pPr>
      <w:r>
        <w:t>Vlampunt:</w:t>
      </w:r>
      <w:r>
        <w:tab/>
        <w:t>niet van toepassing (anorganische stof (REACH kolom 2 bijlage</w:t>
      </w:r>
      <w:r>
        <w:rPr>
          <w:spacing w:val="-6"/>
        </w:rPr>
        <w:t xml:space="preserve"> </w:t>
      </w:r>
      <w:r>
        <w:t>VII))</w:t>
      </w:r>
    </w:p>
    <w:p w14:paraId="20F26C46" w14:textId="77777777" w:rsidR="000F606A" w:rsidRDefault="006E6A69">
      <w:pPr>
        <w:pStyle w:val="Plattetekst"/>
        <w:tabs>
          <w:tab w:val="left" w:pos="3859"/>
        </w:tabs>
        <w:ind w:left="259"/>
        <w:jc w:val="both"/>
      </w:pPr>
      <w:r>
        <w:t>Verdampingssnelheid:</w:t>
      </w:r>
      <w:r>
        <w:tab/>
        <w:t>geen gegevens beschikbaar</w:t>
      </w:r>
    </w:p>
    <w:p w14:paraId="0F307AD8" w14:textId="77777777" w:rsidR="000F606A" w:rsidRDefault="006E6A69">
      <w:pPr>
        <w:pStyle w:val="Plattetekst"/>
        <w:tabs>
          <w:tab w:val="left" w:pos="3859"/>
        </w:tabs>
        <w:spacing w:before="1"/>
        <w:ind w:left="259" w:right="1251"/>
        <w:jc w:val="both"/>
      </w:pPr>
      <w:r>
        <w:t>Ontvlambaarheid</w:t>
      </w:r>
      <w:r>
        <w:rPr>
          <w:spacing w:val="-4"/>
        </w:rPr>
        <w:t xml:space="preserve"> </w:t>
      </w:r>
      <w:r>
        <w:t>(vast,</w:t>
      </w:r>
      <w:r>
        <w:rPr>
          <w:spacing w:val="-4"/>
        </w:rPr>
        <w:t xml:space="preserve"> </w:t>
      </w:r>
      <w:r>
        <w:t>gas):</w:t>
      </w:r>
      <w:r>
        <w:tab/>
        <w:t>niet van toepassing (anorganische stof (REACH kolom 2 bijlage</w:t>
      </w:r>
      <w:r>
        <w:rPr>
          <w:spacing w:val="-31"/>
        </w:rPr>
        <w:t xml:space="preserve"> </w:t>
      </w:r>
      <w:r>
        <w:t>VII)) Onderste</w:t>
      </w:r>
      <w:r>
        <w:rPr>
          <w:spacing w:val="-6"/>
        </w:rPr>
        <w:t xml:space="preserve"> </w:t>
      </w:r>
      <w:r>
        <w:t>ontvlambaarheidsgrens:</w:t>
      </w:r>
      <w:r>
        <w:tab/>
        <w:t>niet van toepassing (anorganische stof (REACH kolom 2 bijlage</w:t>
      </w:r>
      <w:r>
        <w:rPr>
          <w:spacing w:val="-31"/>
        </w:rPr>
        <w:t xml:space="preserve"> </w:t>
      </w:r>
      <w:r>
        <w:t>VII)) Bovenste ontvlambaarheidsgrens: niet van toepassing (anorganische stof (REACH kolom 2 bijlage VII)) Onderste</w:t>
      </w:r>
      <w:r>
        <w:rPr>
          <w:spacing w:val="-5"/>
        </w:rPr>
        <w:t xml:space="preserve"> </w:t>
      </w:r>
      <w:r>
        <w:t>ontploffingsgrens:</w:t>
      </w:r>
      <w:r>
        <w:tab/>
        <w:t>niet van toepassing (niet-explosief</w:t>
      </w:r>
      <w:r>
        <w:rPr>
          <w:spacing w:val="-4"/>
        </w:rPr>
        <w:t xml:space="preserve"> </w:t>
      </w:r>
      <w:r>
        <w:t>mengsel)</w:t>
      </w:r>
    </w:p>
    <w:p w14:paraId="51E579E6" w14:textId="77777777" w:rsidR="000F606A" w:rsidRDefault="006E6A69">
      <w:pPr>
        <w:pStyle w:val="Plattetekst"/>
        <w:tabs>
          <w:tab w:val="left" w:pos="3859"/>
        </w:tabs>
        <w:ind w:left="259" w:right="3418"/>
      </w:pPr>
      <w:r>
        <w:t>Bovenste</w:t>
      </w:r>
      <w:r>
        <w:rPr>
          <w:spacing w:val="-4"/>
        </w:rPr>
        <w:t xml:space="preserve"> </w:t>
      </w:r>
      <w:r>
        <w:t>ontploffingsgrens:</w:t>
      </w:r>
      <w:r>
        <w:tab/>
        <w:t>niet van toepassing (niet-explosief</w:t>
      </w:r>
      <w:r>
        <w:rPr>
          <w:spacing w:val="-23"/>
        </w:rPr>
        <w:t xml:space="preserve"> </w:t>
      </w:r>
      <w:r>
        <w:t>mengsel) Dampspanning:</w:t>
      </w:r>
      <w:r>
        <w:tab/>
        <w:t>geen gegevens beschikbaar</w:t>
      </w:r>
    </w:p>
    <w:p w14:paraId="6B8246B1" w14:textId="77777777" w:rsidR="000F606A" w:rsidRDefault="006E6A69">
      <w:pPr>
        <w:pStyle w:val="Plattetekst"/>
        <w:tabs>
          <w:tab w:val="left" w:pos="3859"/>
        </w:tabs>
        <w:ind w:left="259"/>
      </w:pPr>
      <w:r>
        <w:t>Dampdichtheid:</w:t>
      </w:r>
      <w:r>
        <w:tab/>
        <w:t>niet van</w:t>
      </w:r>
      <w:r>
        <w:rPr>
          <w:spacing w:val="-1"/>
        </w:rPr>
        <w:t xml:space="preserve"> </w:t>
      </w:r>
      <w:r>
        <w:t>toepassing</w:t>
      </w:r>
    </w:p>
    <w:p w14:paraId="7FDEE1D8" w14:textId="77777777" w:rsidR="000F606A" w:rsidRDefault="006E6A69">
      <w:pPr>
        <w:pStyle w:val="Plattetekst"/>
        <w:tabs>
          <w:tab w:val="left" w:pos="3859"/>
        </w:tabs>
        <w:ind w:left="259"/>
      </w:pPr>
      <w:r>
        <w:t>Relatieve</w:t>
      </w:r>
      <w:r>
        <w:rPr>
          <w:spacing w:val="-4"/>
        </w:rPr>
        <w:t xml:space="preserve"> </w:t>
      </w:r>
      <w:r>
        <w:t>dichtheid:</w:t>
      </w:r>
      <w:r>
        <w:tab/>
        <w:t>2,2 - 2,5</w:t>
      </w:r>
      <w:r>
        <w:rPr>
          <w:spacing w:val="-2"/>
        </w:rPr>
        <w:t xml:space="preserve"> </w:t>
      </w:r>
      <w:r>
        <w:t>g/cm3</w:t>
      </w:r>
    </w:p>
    <w:p w14:paraId="248B0AE4" w14:textId="77777777" w:rsidR="000F606A" w:rsidRDefault="006E6A69">
      <w:pPr>
        <w:pStyle w:val="Plattetekst"/>
        <w:tabs>
          <w:tab w:val="left" w:pos="3859"/>
        </w:tabs>
        <w:spacing w:before="1" w:line="229" w:lineRule="exact"/>
        <w:ind w:left="259"/>
      </w:pPr>
      <w:r>
        <w:t>Oplosbaarheid</w:t>
      </w:r>
      <w:r>
        <w:rPr>
          <w:spacing w:val="-4"/>
        </w:rPr>
        <w:t xml:space="preserve"> </w:t>
      </w:r>
      <w:r>
        <w:t>in</w:t>
      </w:r>
      <w:r>
        <w:rPr>
          <w:spacing w:val="-3"/>
        </w:rPr>
        <w:t xml:space="preserve"> </w:t>
      </w:r>
      <w:r>
        <w:t>water:</w:t>
      </w:r>
      <w:r>
        <w:tab/>
        <w:t>geen gegevens</w:t>
      </w:r>
      <w:r>
        <w:rPr>
          <w:spacing w:val="1"/>
        </w:rPr>
        <w:t xml:space="preserve"> </w:t>
      </w:r>
      <w:r>
        <w:t>beschikbaar</w:t>
      </w:r>
    </w:p>
    <w:p w14:paraId="052D8434" w14:textId="77777777" w:rsidR="000F606A" w:rsidRDefault="006E6A69">
      <w:pPr>
        <w:pStyle w:val="Plattetekst"/>
        <w:tabs>
          <w:tab w:val="left" w:pos="3859"/>
        </w:tabs>
        <w:ind w:left="259" w:right="323"/>
      </w:pPr>
      <w:r>
        <w:t>Verdelingscoëfficiënt</w:t>
      </w:r>
      <w:r>
        <w:rPr>
          <w:spacing w:val="-7"/>
        </w:rPr>
        <w:t xml:space="preserve"> </w:t>
      </w:r>
      <w:r>
        <w:t>n-</w:t>
      </w:r>
      <w:proofErr w:type="spellStart"/>
      <w:r>
        <w:t>octanol</w:t>
      </w:r>
      <w:proofErr w:type="spellEnd"/>
      <w:r>
        <w:t>/water:</w:t>
      </w:r>
      <w:r>
        <w:tab/>
        <w:t>niet van toepassing (anorganische stof (REACH kolom 2 bijlage VII)) Zelfontbrandingstemperatuur:</w:t>
      </w:r>
      <w:r>
        <w:tab/>
        <w:t>niet van toepassing (niet-brandbaar</w:t>
      </w:r>
      <w:r>
        <w:rPr>
          <w:spacing w:val="-3"/>
        </w:rPr>
        <w:t xml:space="preserve"> </w:t>
      </w:r>
      <w:r>
        <w:t>mengsel)</w:t>
      </w:r>
    </w:p>
    <w:p w14:paraId="3E357B49" w14:textId="77777777" w:rsidR="000F606A" w:rsidRDefault="006E6A69">
      <w:pPr>
        <w:pStyle w:val="Plattetekst"/>
        <w:tabs>
          <w:tab w:val="left" w:pos="3859"/>
        </w:tabs>
        <w:ind w:left="259"/>
      </w:pPr>
      <w:r>
        <w:t>Ontledingstemperatuur:</w:t>
      </w:r>
      <w:r>
        <w:tab/>
        <w:t>geen gegevens</w:t>
      </w:r>
      <w:r>
        <w:rPr>
          <w:spacing w:val="-12"/>
        </w:rPr>
        <w:t xml:space="preserve"> </w:t>
      </w:r>
      <w:r>
        <w:t>beschikbaar</w:t>
      </w:r>
    </w:p>
    <w:p w14:paraId="24C7626F" w14:textId="77777777" w:rsidR="000F606A" w:rsidRDefault="006E6A69">
      <w:pPr>
        <w:pStyle w:val="Plattetekst"/>
        <w:tabs>
          <w:tab w:val="left" w:pos="3859"/>
        </w:tabs>
        <w:ind w:left="259"/>
      </w:pPr>
      <w:r>
        <w:t>Viscositeit:</w:t>
      </w:r>
      <w:r>
        <w:tab/>
        <w:t>geen gegevens</w:t>
      </w:r>
      <w:r>
        <w:rPr>
          <w:spacing w:val="-12"/>
        </w:rPr>
        <w:t xml:space="preserve"> </w:t>
      </w:r>
      <w:r>
        <w:t>beschikbaar</w:t>
      </w:r>
    </w:p>
    <w:p w14:paraId="1017F7AC" w14:textId="77777777" w:rsidR="000F606A" w:rsidRDefault="006E6A69">
      <w:pPr>
        <w:pStyle w:val="Plattetekst"/>
        <w:tabs>
          <w:tab w:val="left" w:pos="3859"/>
        </w:tabs>
        <w:spacing w:before="1" w:line="229" w:lineRule="exact"/>
        <w:ind w:left="259"/>
      </w:pPr>
      <w:r>
        <w:t>Oxiderende</w:t>
      </w:r>
      <w:r>
        <w:rPr>
          <w:spacing w:val="-5"/>
        </w:rPr>
        <w:t xml:space="preserve"> </w:t>
      </w:r>
      <w:r>
        <w:t>eigenschappen:</w:t>
      </w:r>
      <w:r>
        <w:tab/>
        <w:t>niet van toepassing (het mengsel bevat geen stof die een</w:t>
      </w:r>
      <w:r>
        <w:rPr>
          <w:spacing w:val="43"/>
        </w:rPr>
        <w:t xml:space="preserve"> </w:t>
      </w:r>
      <w:r>
        <w:t>verbranding</w:t>
      </w:r>
    </w:p>
    <w:p w14:paraId="02852F92" w14:textId="77777777" w:rsidR="000F606A" w:rsidRDefault="006E6A69">
      <w:pPr>
        <w:pStyle w:val="Plattetekst"/>
        <w:spacing w:line="229" w:lineRule="exact"/>
        <w:ind w:left="3859"/>
      </w:pPr>
      <w:r>
        <w:t>veroorzaakt of die bijdraagt tot de verbranding van andere stoffen).</w:t>
      </w:r>
    </w:p>
    <w:p w14:paraId="4A7E9C5A" w14:textId="77777777" w:rsidR="000F606A" w:rsidRDefault="000F606A">
      <w:pPr>
        <w:pStyle w:val="Plattetekst"/>
        <w:spacing w:before="9"/>
        <w:rPr>
          <w:sz w:val="19"/>
        </w:rPr>
      </w:pPr>
    </w:p>
    <w:p w14:paraId="7640F7E5" w14:textId="77777777" w:rsidR="000F606A" w:rsidRDefault="006E6A69">
      <w:pPr>
        <w:pStyle w:val="Kop1"/>
      </w:pPr>
      <w:r>
        <w:rPr>
          <w:color w:val="FF0000"/>
        </w:rPr>
        <w:t>9.2 Overige informatie</w:t>
      </w:r>
    </w:p>
    <w:p w14:paraId="3572FCCF" w14:textId="77777777" w:rsidR="000F606A" w:rsidRDefault="000F606A">
      <w:pPr>
        <w:pStyle w:val="Plattetekst"/>
        <w:spacing w:before="3"/>
        <w:rPr>
          <w:b/>
        </w:rPr>
      </w:pPr>
    </w:p>
    <w:p w14:paraId="17596B57" w14:textId="77777777" w:rsidR="000F606A" w:rsidRDefault="006E6A69">
      <w:pPr>
        <w:pStyle w:val="Plattetekst"/>
        <w:spacing w:before="1"/>
        <w:ind w:left="259"/>
        <w:jc w:val="both"/>
      </w:pPr>
      <w:r>
        <w:t>Niet van toepassing.</w:t>
      </w:r>
    </w:p>
    <w:p w14:paraId="5C77AFC9" w14:textId="77777777" w:rsidR="000F606A" w:rsidRDefault="000F606A">
      <w:pPr>
        <w:pStyle w:val="Plattetekst"/>
      </w:pPr>
    </w:p>
    <w:p w14:paraId="769FA149" w14:textId="77777777" w:rsidR="000F606A" w:rsidRDefault="000F606A">
      <w:pPr>
        <w:pStyle w:val="Plattetekst"/>
        <w:spacing w:before="7"/>
        <w:rPr>
          <w:sz w:val="19"/>
        </w:rPr>
      </w:pPr>
    </w:p>
    <w:p w14:paraId="64FB639B" w14:textId="77777777" w:rsidR="000F606A" w:rsidRDefault="006E6A69">
      <w:pPr>
        <w:pStyle w:val="Kop1"/>
        <w:spacing w:before="1"/>
        <w:jc w:val="both"/>
      </w:pPr>
      <w:r>
        <w:rPr>
          <w:color w:val="FF0000"/>
        </w:rPr>
        <w:t>RUBRIEK 10: STABILITEIT EN REACTIVITEIT</w:t>
      </w:r>
    </w:p>
    <w:p w14:paraId="1B291557" w14:textId="77777777" w:rsidR="000F606A" w:rsidRDefault="000F606A">
      <w:pPr>
        <w:pStyle w:val="Plattetekst"/>
        <w:rPr>
          <w:b/>
        </w:rPr>
      </w:pPr>
    </w:p>
    <w:p w14:paraId="122470E4" w14:textId="77777777" w:rsidR="000F606A" w:rsidRDefault="006E6A69">
      <w:pPr>
        <w:ind w:left="259"/>
        <w:rPr>
          <w:b/>
          <w:sz w:val="20"/>
        </w:rPr>
      </w:pPr>
      <w:r>
        <w:rPr>
          <w:b/>
          <w:color w:val="FF0000"/>
          <w:sz w:val="20"/>
        </w:rPr>
        <w:t>10.1. Reactiviteit</w:t>
      </w:r>
    </w:p>
    <w:p w14:paraId="1B0B9CD8" w14:textId="77777777" w:rsidR="000F606A" w:rsidRDefault="000F606A">
      <w:pPr>
        <w:pStyle w:val="Plattetekst"/>
        <w:spacing w:before="4"/>
        <w:rPr>
          <w:b/>
        </w:rPr>
      </w:pPr>
    </w:p>
    <w:p w14:paraId="278CBEEC" w14:textId="77777777" w:rsidR="000F606A" w:rsidRDefault="006E6A69">
      <w:pPr>
        <w:pStyle w:val="Plattetekst"/>
        <w:ind w:left="259"/>
        <w:jc w:val="both"/>
      </w:pPr>
      <w:r>
        <w:t>De reactie tussen cement en water genereert warmte.</w:t>
      </w:r>
    </w:p>
    <w:p w14:paraId="5D851CE7" w14:textId="77777777" w:rsidR="000F606A" w:rsidRDefault="000F606A">
      <w:pPr>
        <w:pStyle w:val="Plattetekst"/>
      </w:pPr>
    </w:p>
    <w:p w14:paraId="56B2BA76" w14:textId="77777777" w:rsidR="000F606A" w:rsidRDefault="000F606A">
      <w:pPr>
        <w:pStyle w:val="Plattetekst"/>
      </w:pPr>
    </w:p>
    <w:p w14:paraId="21A813F7" w14:textId="77777777" w:rsidR="000F606A" w:rsidRDefault="000F606A">
      <w:pPr>
        <w:pStyle w:val="Plattetekst"/>
        <w:spacing w:before="8"/>
        <w:rPr>
          <w:sz w:val="19"/>
        </w:rPr>
      </w:pPr>
    </w:p>
    <w:p w14:paraId="4812AF11" w14:textId="77777777" w:rsidR="000F606A" w:rsidRDefault="006E6A69">
      <w:pPr>
        <w:pStyle w:val="Kop1"/>
      </w:pPr>
      <w:r>
        <w:rPr>
          <w:color w:val="FF0000"/>
        </w:rPr>
        <w:t>10.2 Chemische stabiliteit</w:t>
      </w:r>
    </w:p>
    <w:p w14:paraId="0FD2EBD5" w14:textId="77777777" w:rsidR="000F606A" w:rsidRDefault="000F606A">
      <w:pPr>
        <w:pStyle w:val="Plattetekst"/>
        <w:spacing w:before="1"/>
        <w:rPr>
          <w:b/>
        </w:rPr>
      </w:pPr>
    </w:p>
    <w:p w14:paraId="29ADF6E3" w14:textId="77777777" w:rsidR="000F606A" w:rsidRDefault="006E6A69">
      <w:pPr>
        <w:pStyle w:val="Plattetekst"/>
        <w:ind w:left="259"/>
        <w:jc w:val="both"/>
      </w:pPr>
      <w:r>
        <w:t>Het mengsel verhardt na verloop van tijd.</w:t>
      </w:r>
    </w:p>
    <w:p w14:paraId="11E53843" w14:textId="77777777" w:rsidR="000F606A" w:rsidRDefault="000F606A">
      <w:pPr>
        <w:pStyle w:val="Plattetekst"/>
        <w:spacing w:before="10"/>
        <w:rPr>
          <w:sz w:val="19"/>
        </w:rPr>
      </w:pPr>
    </w:p>
    <w:p w14:paraId="21AC14FE" w14:textId="77777777" w:rsidR="000F606A" w:rsidRDefault="006E6A69">
      <w:pPr>
        <w:pStyle w:val="Kop1"/>
        <w:numPr>
          <w:ilvl w:val="1"/>
          <w:numId w:val="5"/>
        </w:numPr>
        <w:tabs>
          <w:tab w:val="left" w:pos="760"/>
        </w:tabs>
        <w:ind w:hanging="501"/>
      </w:pPr>
      <w:r>
        <w:rPr>
          <w:color w:val="FF0000"/>
        </w:rPr>
        <w:t>Mogelijke gevaarlijke</w:t>
      </w:r>
      <w:r>
        <w:rPr>
          <w:color w:val="FF0000"/>
          <w:spacing w:val="-3"/>
        </w:rPr>
        <w:t xml:space="preserve"> </w:t>
      </w:r>
      <w:r>
        <w:rPr>
          <w:color w:val="FF0000"/>
        </w:rPr>
        <w:t>reacties</w:t>
      </w:r>
    </w:p>
    <w:p w14:paraId="61AE2605" w14:textId="77777777" w:rsidR="000F606A" w:rsidRDefault="000F606A">
      <w:pPr>
        <w:pStyle w:val="Plattetekst"/>
        <w:spacing w:before="3"/>
        <w:rPr>
          <w:b/>
        </w:rPr>
      </w:pPr>
    </w:p>
    <w:p w14:paraId="70F56E2C" w14:textId="77777777" w:rsidR="000F606A" w:rsidRDefault="006E6A69">
      <w:pPr>
        <w:pStyle w:val="Plattetekst"/>
        <w:ind w:left="259"/>
        <w:jc w:val="both"/>
      </w:pPr>
      <w:r>
        <w:t>Onder normale omstandigheden worden geen gevaarlijke reacties verwacht.</w:t>
      </w:r>
    </w:p>
    <w:p w14:paraId="12907E74" w14:textId="77777777" w:rsidR="000F606A" w:rsidRDefault="000F606A">
      <w:pPr>
        <w:jc w:val="both"/>
        <w:sectPr w:rsidR="000F606A">
          <w:pgSz w:w="12240" w:h="15840"/>
          <w:pgMar w:top="1340" w:right="600" w:bottom="520" w:left="460" w:header="360" w:footer="333" w:gutter="0"/>
          <w:cols w:space="708"/>
        </w:sectPr>
      </w:pPr>
    </w:p>
    <w:p w14:paraId="4C4FF458" w14:textId="77777777" w:rsidR="000F606A" w:rsidRDefault="006E6A69">
      <w:pPr>
        <w:pStyle w:val="Kop1"/>
        <w:numPr>
          <w:ilvl w:val="1"/>
          <w:numId w:val="5"/>
        </w:numPr>
        <w:tabs>
          <w:tab w:val="left" w:pos="760"/>
        </w:tabs>
        <w:spacing w:before="56"/>
        <w:ind w:hanging="501"/>
      </w:pPr>
      <w:r>
        <w:rPr>
          <w:color w:val="FF0000"/>
        </w:rPr>
        <w:lastRenderedPageBreak/>
        <w:t>Te vermijden</w:t>
      </w:r>
      <w:r>
        <w:rPr>
          <w:color w:val="FF0000"/>
          <w:spacing w:val="-2"/>
        </w:rPr>
        <w:t xml:space="preserve"> </w:t>
      </w:r>
      <w:r>
        <w:rPr>
          <w:color w:val="FF0000"/>
        </w:rPr>
        <w:t>omstandigheden</w:t>
      </w:r>
    </w:p>
    <w:p w14:paraId="325DA365" w14:textId="77777777" w:rsidR="000F606A" w:rsidRDefault="000F606A">
      <w:pPr>
        <w:pStyle w:val="Plattetekst"/>
        <w:spacing w:before="3"/>
        <w:rPr>
          <w:b/>
          <w:sz w:val="24"/>
        </w:rPr>
      </w:pPr>
    </w:p>
    <w:p w14:paraId="4D5221D9" w14:textId="77777777" w:rsidR="000F606A" w:rsidRDefault="006E6A69">
      <w:pPr>
        <w:pStyle w:val="Plattetekst"/>
        <w:ind w:left="259"/>
      </w:pPr>
      <w:r>
        <w:t>Niets in het bijzonder. Neem desalniettemin de gebruikelijke voorzorgen tegen chemicaliën in acht.</w:t>
      </w:r>
    </w:p>
    <w:p w14:paraId="62E95899" w14:textId="77777777" w:rsidR="000F606A" w:rsidRDefault="000F606A">
      <w:pPr>
        <w:pStyle w:val="Plattetekst"/>
        <w:spacing w:before="7"/>
        <w:rPr>
          <w:sz w:val="19"/>
        </w:rPr>
      </w:pPr>
    </w:p>
    <w:p w14:paraId="2CF8CC76" w14:textId="77777777" w:rsidR="000F606A" w:rsidRDefault="006E6A69">
      <w:pPr>
        <w:pStyle w:val="Kop1"/>
        <w:numPr>
          <w:ilvl w:val="1"/>
          <w:numId w:val="5"/>
        </w:numPr>
        <w:tabs>
          <w:tab w:val="left" w:pos="760"/>
        </w:tabs>
        <w:ind w:hanging="501"/>
      </w:pPr>
      <w:r>
        <w:rPr>
          <w:color w:val="FF0000"/>
        </w:rPr>
        <w:t>Onverenigbare</w:t>
      </w:r>
      <w:r>
        <w:rPr>
          <w:color w:val="FF0000"/>
          <w:spacing w:val="-2"/>
        </w:rPr>
        <w:t xml:space="preserve"> </w:t>
      </w:r>
      <w:r>
        <w:rPr>
          <w:color w:val="FF0000"/>
        </w:rPr>
        <w:t>stoffen</w:t>
      </w:r>
    </w:p>
    <w:p w14:paraId="5FC88D67" w14:textId="77777777" w:rsidR="000F606A" w:rsidRDefault="000F606A">
      <w:pPr>
        <w:pStyle w:val="Plattetekst"/>
        <w:spacing w:before="3"/>
        <w:rPr>
          <w:b/>
        </w:rPr>
      </w:pPr>
    </w:p>
    <w:p w14:paraId="2BE58DA6" w14:textId="77777777" w:rsidR="000F606A" w:rsidRDefault="006E6A69">
      <w:pPr>
        <w:pStyle w:val="Plattetekst"/>
        <w:ind w:left="259"/>
      </w:pPr>
      <w:r>
        <w:t>Vermijd contact met zuren. Een corrosieve reactie met aluminiumlegeringen en andere niet-edele metalen is mogelijk.</w:t>
      </w:r>
    </w:p>
    <w:p w14:paraId="2077DBFE" w14:textId="77777777" w:rsidR="000F606A" w:rsidRDefault="000F606A">
      <w:pPr>
        <w:pStyle w:val="Plattetekst"/>
        <w:spacing w:before="10"/>
        <w:rPr>
          <w:sz w:val="19"/>
        </w:rPr>
      </w:pPr>
    </w:p>
    <w:p w14:paraId="313F6C13" w14:textId="77777777" w:rsidR="000F606A" w:rsidRDefault="006E6A69">
      <w:pPr>
        <w:pStyle w:val="Kop1"/>
        <w:numPr>
          <w:ilvl w:val="1"/>
          <w:numId w:val="5"/>
        </w:numPr>
        <w:tabs>
          <w:tab w:val="left" w:pos="760"/>
        </w:tabs>
        <w:ind w:hanging="501"/>
      </w:pPr>
      <w:r>
        <w:rPr>
          <w:color w:val="FF0000"/>
        </w:rPr>
        <w:t>Gevaarlijke</w:t>
      </w:r>
      <w:r>
        <w:rPr>
          <w:color w:val="FF0000"/>
          <w:spacing w:val="-2"/>
        </w:rPr>
        <w:t xml:space="preserve"> </w:t>
      </w:r>
      <w:r>
        <w:rPr>
          <w:color w:val="FF0000"/>
        </w:rPr>
        <w:t>ontledingsproducten</w:t>
      </w:r>
    </w:p>
    <w:p w14:paraId="6921F5B5" w14:textId="77777777" w:rsidR="000F606A" w:rsidRDefault="000F606A">
      <w:pPr>
        <w:pStyle w:val="Plattetekst"/>
        <w:spacing w:before="1"/>
        <w:rPr>
          <w:b/>
        </w:rPr>
      </w:pPr>
    </w:p>
    <w:p w14:paraId="56DC14AB" w14:textId="77777777" w:rsidR="000F606A" w:rsidRDefault="006E6A69">
      <w:pPr>
        <w:pStyle w:val="Plattetekst"/>
        <w:ind w:left="259"/>
      </w:pPr>
      <w:r>
        <w:t>Niet van toepassing.</w:t>
      </w:r>
    </w:p>
    <w:p w14:paraId="5411BDE2" w14:textId="77777777" w:rsidR="000F606A" w:rsidRDefault="000F606A">
      <w:pPr>
        <w:pStyle w:val="Plattetekst"/>
      </w:pPr>
    </w:p>
    <w:p w14:paraId="47AE782B" w14:textId="77777777" w:rsidR="000F606A" w:rsidRDefault="000F606A">
      <w:pPr>
        <w:pStyle w:val="Plattetekst"/>
        <w:spacing w:before="10"/>
        <w:rPr>
          <w:sz w:val="19"/>
        </w:rPr>
      </w:pPr>
    </w:p>
    <w:p w14:paraId="0B44E723" w14:textId="77777777" w:rsidR="000F606A" w:rsidRDefault="006E6A69">
      <w:pPr>
        <w:pStyle w:val="Kop1"/>
        <w:spacing w:before="1"/>
      </w:pPr>
      <w:r>
        <w:rPr>
          <w:color w:val="FF0000"/>
        </w:rPr>
        <w:t>RUBRIEK 11: TOXICOLOGISCHE INFORMATIE</w:t>
      </w:r>
    </w:p>
    <w:p w14:paraId="6D63D133" w14:textId="77777777" w:rsidR="000F606A" w:rsidRDefault="000F606A">
      <w:pPr>
        <w:pStyle w:val="Plattetekst"/>
        <w:spacing w:before="9"/>
        <w:rPr>
          <w:b/>
          <w:sz w:val="19"/>
        </w:rPr>
      </w:pPr>
    </w:p>
    <w:p w14:paraId="295D872B" w14:textId="77777777" w:rsidR="000F606A" w:rsidRDefault="006E6A69">
      <w:pPr>
        <w:spacing w:before="1"/>
        <w:ind w:left="259"/>
        <w:rPr>
          <w:b/>
          <w:sz w:val="20"/>
        </w:rPr>
      </w:pPr>
      <w:r>
        <w:rPr>
          <w:b/>
          <w:color w:val="FF0000"/>
          <w:sz w:val="20"/>
        </w:rPr>
        <w:t>11.1. Informatie over toxicologische effecten</w:t>
      </w:r>
    </w:p>
    <w:p w14:paraId="041736FF" w14:textId="77777777" w:rsidR="000F606A" w:rsidRDefault="000F606A">
      <w:pPr>
        <w:pStyle w:val="Plattetekst"/>
        <w:spacing w:before="3"/>
        <w:rPr>
          <w:b/>
        </w:rPr>
      </w:pPr>
    </w:p>
    <w:p w14:paraId="09A574DC" w14:textId="77777777" w:rsidR="000F606A" w:rsidRDefault="006E6A69">
      <w:pPr>
        <w:pStyle w:val="Plattetekst"/>
        <w:ind w:left="259" w:right="171"/>
      </w:pPr>
      <w:r>
        <w:t>Contact met de ogen veroorzaakt ernstige letsels. Het kan leiden tot vertroebeling van het hoornvlies, beschadiging van de iris en een onomkeerbare verkleuring van de</w:t>
      </w:r>
      <w:r>
        <w:rPr>
          <w:spacing w:val="-3"/>
        </w:rPr>
        <w:t xml:space="preserve"> </w:t>
      </w:r>
      <w:r>
        <w:t>ogen.</w:t>
      </w:r>
    </w:p>
    <w:p w14:paraId="2B80D372" w14:textId="77777777" w:rsidR="000F606A" w:rsidRDefault="000F606A">
      <w:pPr>
        <w:pStyle w:val="Plattetekst"/>
        <w:spacing w:before="10"/>
        <w:rPr>
          <w:sz w:val="19"/>
        </w:rPr>
      </w:pPr>
    </w:p>
    <w:p w14:paraId="083C86BF" w14:textId="77777777" w:rsidR="000F606A" w:rsidRDefault="006E6A69">
      <w:pPr>
        <w:pStyle w:val="Plattetekst"/>
        <w:ind w:left="259"/>
      </w:pPr>
      <w:r>
        <w:t>Inslikken kan irritaties veroorzaken in de mond, keel en slokdarm.</w:t>
      </w:r>
    </w:p>
    <w:p w14:paraId="150A080F" w14:textId="77777777" w:rsidR="000F606A" w:rsidRDefault="000F606A">
      <w:pPr>
        <w:pStyle w:val="Plattetekst"/>
        <w:spacing w:before="1"/>
      </w:pPr>
    </w:p>
    <w:p w14:paraId="3CE3E38B" w14:textId="77777777" w:rsidR="000F606A" w:rsidRDefault="006E6A69">
      <w:pPr>
        <w:pStyle w:val="Plattetekst"/>
        <w:ind w:left="259"/>
      </w:pPr>
      <w:r>
        <w:t>Contact van het mengsel met de huid kan de huid gevoelig maken (contactdermatitis). Dermatitis kan optreden als gevolg van een ontsteking van de huid. Het komt voor in zones die herhaaldelijk in contact komen met de sensibiliserende stof.</w:t>
      </w:r>
    </w:p>
    <w:p w14:paraId="0D9D18E7" w14:textId="77777777" w:rsidR="000F606A" w:rsidRDefault="000F606A">
      <w:pPr>
        <w:pStyle w:val="Plattetekst"/>
        <w:spacing w:before="10"/>
        <w:rPr>
          <w:sz w:val="19"/>
        </w:rPr>
      </w:pPr>
    </w:p>
    <w:p w14:paraId="5ED0FB61" w14:textId="77777777" w:rsidR="000F606A" w:rsidRDefault="006E6A69">
      <w:pPr>
        <w:pStyle w:val="Kop1"/>
        <w:numPr>
          <w:ilvl w:val="1"/>
          <w:numId w:val="4"/>
        </w:numPr>
        <w:tabs>
          <w:tab w:val="left" w:pos="702"/>
        </w:tabs>
        <w:ind w:hanging="443"/>
      </w:pPr>
      <w:r>
        <w:rPr>
          <w:color w:val="FF0000"/>
        </w:rPr>
        <w:t>Gevaar voor</w:t>
      </w:r>
      <w:r>
        <w:rPr>
          <w:color w:val="FF0000"/>
          <w:spacing w:val="-5"/>
        </w:rPr>
        <w:t xml:space="preserve"> </w:t>
      </w:r>
      <w:r>
        <w:rPr>
          <w:color w:val="FF0000"/>
        </w:rPr>
        <w:t>corrosie</w:t>
      </w:r>
    </w:p>
    <w:p w14:paraId="1248B18D" w14:textId="77777777" w:rsidR="000F606A" w:rsidRDefault="000F606A">
      <w:pPr>
        <w:pStyle w:val="Plattetekst"/>
        <w:spacing w:before="1"/>
        <w:rPr>
          <w:b/>
        </w:rPr>
      </w:pPr>
    </w:p>
    <w:p w14:paraId="09D024A0" w14:textId="77777777" w:rsidR="000F606A" w:rsidRDefault="006E6A69">
      <w:pPr>
        <w:pStyle w:val="Plattetekst"/>
        <w:ind w:left="259"/>
      </w:pPr>
      <w:r>
        <w:t>Uit testen van de alkalische reserve en corrosietesten in vitro blijkt dat het mengsel niet corrosief is.</w:t>
      </w:r>
    </w:p>
    <w:p w14:paraId="1119BCA9" w14:textId="77777777" w:rsidR="000F606A" w:rsidRDefault="000F606A">
      <w:pPr>
        <w:sectPr w:rsidR="000F606A">
          <w:pgSz w:w="12240" w:h="15840"/>
          <w:pgMar w:top="1340" w:right="600" w:bottom="520" w:left="460" w:header="360" w:footer="333" w:gutter="0"/>
          <w:cols w:space="708"/>
        </w:sectPr>
      </w:pPr>
    </w:p>
    <w:p w14:paraId="23674B28" w14:textId="77777777" w:rsidR="000F606A" w:rsidRDefault="006E6A69">
      <w:pPr>
        <w:pStyle w:val="Kop1"/>
        <w:numPr>
          <w:ilvl w:val="1"/>
          <w:numId w:val="4"/>
        </w:numPr>
        <w:tabs>
          <w:tab w:val="left" w:pos="704"/>
        </w:tabs>
        <w:spacing w:before="56"/>
        <w:ind w:left="703" w:hanging="445"/>
      </w:pPr>
      <w:r>
        <w:rPr>
          <w:color w:val="FF0000"/>
        </w:rPr>
        <w:lastRenderedPageBreak/>
        <w:t>Informatie over de aanwezige</w:t>
      </w:r>
      <w:r>
        <w:rPr>
          <w:color w:val="FF0000"/>
          <w:spacing w:val="-3"/>
        </w:rPr>
        <w:t xml:space="preserve"> </w:t>
      </w:r>
      <w:r>
        <w:rPr>
          <w:color w:val="FF0000"/>
        </w:rPr>
        <w:t>stoffen</w:t>
      </w:r>
    </w:p>
    <w:p w14:paraId="4CBAF401" w14:textId="77777777" w:rsidR="000F606A" w:rsidRDefault="000F606A">
      <w:pPr>
        <w:pStyle w:val="Plattetekst"/>
        <w:spacing w:before="10"/>
        <w:rPr>
          <w:b/>
          <w:sz w:val="19"/>
        </w:rPr>
      </w:pPr>
    </w:p>
    <w:p w14:paraId="3B2FA63A" w14:textId="77777777" w:rsidR="000F606A" w:rsidRDefault="006E6A69">
      <w:pPr>
        <w:ind w:left="259"/>
        <w:rPr>
          <w:b/>
          <w:sz w:val="20"/>
        </w:rPr>
      </w:pPr>
      <w:r>
        <w:rPr>
          <w:b/>
          <w:sz w:val="20"/>
        </w:rPr>
        <w:t>Portland-cementklinkers en productiestof van de Portland-cementklinker</w:t>
      </w:r>
    </w:p>
    <w:p w14:paraId="2E08CD12" w14:textId="77777777" w:rsidR="000F606A" w:rsidRDefault="000F606A">
      <w:pPr>
        <w:pStyle w:val="Plattetekst"/>
        <w:spacing w:before="6"/>
        <w:rPr>
          <w:b/>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51"/>
        <w:gridCol w:w="6763"/>
        <w:gridCol w:w="1238"/>
      </w:tblGrid>
      <w:tr w:rsidR="000F606A" w14:paraId="6318957E" w14:textId="77777777">
        <w:trPr>
          <w:trHeight w:val="229"/>
        </w:trPr>
        <w:tc>
          <w:tcPr>
            <w:tcW w:w="2093" w:type="dxa"/>
            <w:shd w:val="clear" w:color="auto" w:fill="DDD9C3"/>
          </w:tcPr>
          <w:p w14:paraId="22B008C1" w14:textId="77777777" w:rsidR="000F606A" w:rsidRDefault="006E6A69">
            <w:pPr>
              <w:pStyle w:val="TableParagraph"/>
              <w:spacing w:line="210" w:lineRule="exact"/>
              <w:rPr>
                <w:b/>
                <w:sz w:val="20"/>
              </w:rPr>
            </w:pPr>
            <w:r>
              <w:rPr>
                <w:b/>
                <w:sz w:val="20"/>
              </w:rPr>
              <w:t>Gevarenklasse</w:t>
            </w:r>
          </w:p>
        </w:tc>
        <w:tc>
          <w:tcPr>
            <w:tcW w:w="751" w:type="dxa"/>
            <w:shd w:val="clear" w:color="auto" w:fill="DDD9C3"/>
          </w:tcPr>
          <w:p w14:paraId="564C8617" w14:textId="77777777" w:rsidR="000F606A" w:rsidRDefault="006E6A69">
            <w:pPr>
              <w:pStyle w:val="TableParagraph"/>
              <w:spacing w:line="210" w:lineRule="exact"/>
              <w:rPr>
                <w:b/>
                <w:sz w:val="20"/>
              </w:rPr>
            </w:pPr>
            <w:r>
              <w:rPr>
                <w:b/>
                <w:sz w:val="20"/>
              </w:rPr>
              <w:t>Cat.</w:t>
            </w:r>
          </w:p>
        </w:tc>
        <w:tc>
          <w:tcPr>
            <w:tcW w:w="6763" w:type="dxa"/>
            <w:shd w:val="clear" w:color="auto" w:fill="DDD9C3"/>
          </w:tcPr>
          <w:p w14:paraId="50C1001D" w14:textId="77777777" w:rsidR="000F606A" w:rsidRDefault="006E6A69">
            <w:pPr>
              <w:pStyle w:val="TableParagraph"/>
              <w:spacing w:line="210" w:lineRule="exact"/>
              <w:rPr>
                <w:b/>
                <w:sz w:val="20"/>
              </w:rPr>
            </w:pPr>
            <w:r>
              <w:rPr>
                <w:b/>
                <w:sz w:val="20"/>
              </w:rPr>
              <w:t>Gevolgen</w:t>
            </w:r>
          </w:p>
        </w:tc>
        <w:tc>
          <w:tcPr>
            <w:tcW w:w="1238" w:type="dxa"/>
            <w:shd w:val="clear" w:color="auto" w:fill="DDD9C3"/>
          </w:tcPr>
          <w:p w14:paraId="172E379F" w14:textId="77777777" w:rsidR="000F606A" w:rsidRDefault="006E6A69">
            <w:pPr>
              <w:pStyle w:val="TableParagraph"/>
              <w:spacing w:line="210" w:lineRule="exact"/>
              <w:ind w:left="105"/>
              <w:rPr>
                <w:b/>
                <w:sz w:val="20"/>
              </w:rPr>
            </w:pPr>
            <w:r>
              <w:rPr>
                <w:b/>
                <w:sz w:val="20"/>
              </w:rPr>
              <w:t>Referentie</w:t>
            </w:r>
          </w:p>
        </w:tc>
      </w:tr>
      <w:tr w:rsidR="000F606A" w14:paraId="4BD07E6F" w14:textId="77777777">
        <w:trPr>
          <w:trHeight w:val="690"/>
        </w:trPr>
        <w:tc>
          <w:tcPr>
            <w:tcW w:w="2093" w:type="dxa"/>
          </w:tcPr>
          <w:p w14:paraId="412BEE98" w14:textId="77777777" w:rsidR="000F606A" w:rsidRDefault="006E6A69">
            <w:pPr>
              <w:pStyle w:val="TableParagraph"/>
              <w:rPr>
                <w:sz w:val="20"/>
              </w:rPr>
            </w:pPr>
            <w:r>
              <w:rPr>
                <w:sz w:val="20"/>
              </w:rPr>
              <w:t xml:space="preserve">Acute toxiciteit - </w:t>
            </w:r>
            <w:proofErr w:type="spellStart"/>
            <w:r>
              <w:rPr>
                <w:sz w:val="20"/>
              </w:rPr>
              <w:t>dermaal</w:t>
            </w:r>
            <w:proofErr w:type="spellEnd"/>
          </w:p>
        </w:tc>
        <w:tc>
          <w:tcPr>
            <w:tcW w:w="751" w:type="dxa"/>
          </w:tcPr>
          <w:p w14:paraId="4D6D25AB" w14:textId="77777777" w:rsidR="000F606A" w:rsidRDefault="006E6A69">
            <w:pPr>
              <w:pStyle w:val="TableParagraph"/>
              <w:spacing w:line="227" w:lineRule="exact"/>
              <w:rPr>
                <w:sz w:val="20"/>
              </w:rPr>
            </w:pPr>
            <w:r>
              <w:rPr>
                <w:w w:val="99"/>
                <w:sz w:val="20"/>
              </w:rPr>
              <w:t>-</w:t>
            </w:r>
          </w:p>
        </w:tc>
        <w:tc>
          <w:tcPr>
            <w:tcW w:w="6763" w:type="dxa"/>
          </w:tcPr>
          <w:p w14:paraId="6F4AF2E6" w14:textId="77777777" w:rsidR="000F606A" w:rsidRDefault="006E6A69">
            <w:pPr>
              <w:pStyle w:val="TableParagraph"/>
              <w:spacing w:line="230" w:lineRule="exact"/>
              <w:rPr>
                <w:sz w:val="20"/>
              </w:rPr>
            </w:pPr>
            <w:r>
              <w:rPr>
                <w:sz w:val="20"/>
              </w:rPr>
              <w:t>Limiettest, konijn, 24 uur contact, 2.000 mg/kg lichaamsgewicht – geen sterfte. Met de beschikbare gegevens is niet voldaan aan de criteria voor een classificatie.</w:t>
            </w:r>
          </w:p>
        </w:tc>
        <w:tc>
          <w:tcPr>
            <w:tcW w:w="1238" w:type="dxa"/>
          </w:tcPr>
          <w:p w14:paraId="29556355" w14:textId="77777777" w:rsidR="000F606A" w:rsidRDefault="006E6A69">
            <w:pPr>
              <w:pStyle w:val="TableParagraph"/>
              <w:spacing w:line="227" w:lineRule="exact"/>
              <w:ind w:left="105"/>
              <w:rPr>
                <w:sz w:val="20"/>
              </w:rPr>
            </w:pPr>
            <w:r>
              <w:rPr>
                <w:sz w:val="20"/>
              </w:rPr>
              <w:t>(2)</w:t>
            </w:r>
          </w:p>
        </w:tc>
      </w:tr>
      <w:tr w:rsidR="000F606A" w14:paraId="0F14F770" w14:textId="77777777">
        <w:trPr>
          <w:trHeight w:val="460"/>
        </w:trPr>
        <w:tc>
          <w:tcPr>
            <w:tcW w:w="2093" w:type="dxa"/>
          </w:tcPr>
          <w:p w14:paraId="188F37E7" w14:textId="77777777" w:rsidR="000F606A" w:rsidRDefault="006E6A69">
            <w:pPr>
              <w:pStyle w:val="TableParagraph"/>
              <w:spacing w:line="230" w:lineRule="exact"/>
              <w:rPr>
                <w:sz w:val="20"/>
              </w:rPr>
            </w:pPr>
            <w:r>
              <w:rPr>
                <w:sz w:val="20"/>
              </w:rPr>
              <w:t>Acute toxiciteit - ademhaling</w:t>
            </w:r>
          </w:p>
        </w:tc>
        <w:tc>
          <w:tcPr>
            <w:tcW w:w="751" w:type="dxa"/>
          </w:tcPr>
          <w:p w14:paraId="496048A6" w14:textId="77777777" w:rsidR="000F606A" w:rsidRDefault="006E6A69">
            <w:pPr>
              <w:pStyle w:val="TableParagraph"/>
              <w:spacing w:line="227" w:lineRule="exact"/>
              <w:rPr>
                <w:sz w:val="20"/>
              </w:rPr>
            </w:pPr>
            <w:r>
              <w:rPr>
                <w:w w:val="99"/>
                <w:sz w:val="20"/>
              </w:rPr>
              <w:t>-</w:t>
            </w:r>
          </w:p>
        </w:tc>
        <w:tc>
          <w:tcPr>
            <w:tcW w:w="6763" w:type="dxa"/>
          </w:tcPr>
          <w:p w14:paraId="0DCFD6D5" w14:textId="77777777" w:rsidR="000F606A" w:rsidRDefault="006E6A69">
            <w:pPr>
              <w:pStyle w:val="TableParagraph"/>
              <w:spacing w:line="230" w:lineRule="exact"/>
              <w:ind w:right="945"/>
              <w:rPr>
                <w:sz w:val="20"/>
              </w:rPr>
            </w:pPr>
            <w:r>
              <w:rPr>
                <w:sz w:val="20"/>
              </w:rPr>
              <w:t>Geen toxiciteit bij inademing waargenomen. Met de beschikbare gegevens is niet voldaan aan de criteria voor een classificatie.</w:t>
            </w:r>
          </w:p>
        </w:tc>
        <w:tc>
          <w:tcPr>
            <w:tcW w:w="1238" w:type="dxa"/>
          </w:tcPr>
          <w:p w14:paraId="79716AA3" w14:textId="77777777" w:rsidR="000F606A" w:rsidRDefault="006E6A69">
            <w:pPr>
              <w:pStyle w:val="TableParagraph"/>
              <w:spacing w:line="227" w:lineRule="exact"/>
              <w:ind w:left="105"/>
              <w:rPr>
                <w:sz w:val="20"/>
              </w:rPr>
            </w:pPr>
            <w:r>
              <w:rPr>
                <w:sz w:val="20"/>
              </w:rPr>
              <w:t>(9)</w:t>
            </w:r>
          </w:p>
        </w:tc>
      </w:tr>
      <w:tr w:rsidR="000F606A" w14:paraId="3EBB99ED" w14:textId="77777777">
        <w:trPr>
          <w:trHeight w:val="688"/>
        </w:trPr>
        <w:tc>
          <w:tcPr>
            <w:tcW w:w="2093" w:type="dxa"/>
          </w:tcPr>
          <w:p w14:paraId="32653FDB" w14:textId="77777777" w:rsidR="000F606A" w:rsidRDefault="006E6A69">
            <w:pPr>
              <w:pStyle w:val="TableParagraph"/>
              <w:ind w:right="499"/>
              <w:rPr>
                <w:sz w:val="20"/>
              </w:rPr>
            </w:pPr>
            <w:r>
              <w:rPr>
                <w:sz w:val="20"/>
              </w:rPr>
              <w:t>Acute toxiciteit – oraal</w:t>
            </w:r>
          </w:p>
        </w:tc>
        <w:tc>
          <w:tcPr>
            <w:tcW w:w="751" w:type="dxa"/>
          </w:tcPr>
          <w:p w14:paraId="714F88ED" w14:textId="77777777" w:rsidR="000F606A" w:rsidRDefault="006E6A69">
            <w:pPr>
              <w:pStyle w:val="TableParagraph"/>
              <w:spacing w:line="227" w:lineRule="exact"/>
              <w:rPr>
                <w:sz w:val="20"/>
              </w:rPr>
            </w:pPr>
            <w:r>
              <w:rPr>
                <w:w w:val="99"/>
                <w:sz w:val="20"/>
              </w:rPr>
              <w:t>-</w:t>
            </w:r>
          </w:p>
        </w:tc>
        <w:tc>
          <w:tcPr>
            <w:tcW w:w="6763" w:type="dxa"/>
          </w:tcPr>
          <w:p w14:paraId="1344DA2C" w14:textId="77777777" w:rsidR="000F606A" w:rsidRDefault="006E6A69">
            <w:pPr>
              <w:pStyle w:val="TableParagraph"/>
              <w:spacing w:line="227" w:lineRule="exact"/>
              <w:rPr>
                <w:sz w:val="20"/>
              </w:rPr>
            </w:pPr>
            <w:r>
              <w:rPr>
                <w:sz w:val="20"/>
              </w:rPr>
              <w:t>Geen indicatie van orale toxiciteit in het onderzoek van het</w:t>
            </w:r>
          </w:p>
          <w:p w14:paraId="53727704" w14:textId="77777777" w:rsidR="000F606A" w:rsidRDefault="006E6A69">
            <w:pPr>
              <w:pStyle w:val="TableParagraph"/>
              <w:spacing w:before="5" w:line="228" w:lineRule="exact"/>
              <w:ind w:right="433"/>
              <w:rPr>
                <w:sz w:val="20"/>
              </w:rPr>
            </w:pPr>
            <w:r>
              <w:rPr>
                <w:sz w:val="20"/>
              </w:rPr>
              <w:t>cementovenstof. Met de beschikbare gegevens is niet voldaan aan de criteria voor een classificatie.</w:t>
            </w:r>
          </w:p>
        </w:tc>
        <w:tc>
          <w:tcPr>
            <w:tcW w:w="1238" w:type="dxa"/>
          </w:tcPr>
          <w:p w14:paraId="694CB4A9" w14:textId="77777777" w:rsidR="000F606A" w:rsidRDefault="000F606A">
            <w:pPr>
              <w:pStyle w:val="TableParagraph"/>
              <w:ind w:left="0"/>
              <w:rPr>
                <w:rFonts w:ascii="Times New Roman"/>
                <w:sz w:val="18"/>
              </w:rPr>
            </w:pPr>
          </w:p>
        </w:tc>
      </w:tr>
      <w:tr w:rsidR="000F606A" w14:paraId="3BB80906" w14:textId="77777777">
        <w:trPr>
          <w:trHeight w:val="921"/>
        </w:trPr>
        <w:tc>
          <w:tcPr>
            <w:tcW w:w="2093" w:type="dxa"/>
          </w:tcPr>
          <w:p w14:paraId="3E0CED78" w14:textId="77777777" w:rsidR="000F606A" w:rsidRDefault="006E6A69">
            <w:pPr>
              <w:pStyle w:val="TableParagraph"/>
              <w:ind w:right="722"/>
              <w:rPr>
                <w:sz w:val="20"/>
              </w:rPr>
            </w:pPr>
            <w:r>
              <w:rPr>
                <w:sz w:val="20"/>
              </w:rPr>
              <w:t>Huidcorrosie / huidirritatie</w:t>
            </w:r>
          </w:p>
        </w:tc>
        <w:tc>
          <w:tcPr>
            <w:tcW w:w="751" w:type="dxa"/>
          </w:tcPr>
          <w:p w14:paraId="10FEDC4E" w14:textId="77777777" w:rsidR="000F606A" w:rsidRDefault="006E6A69">
            <w:pPr>
              <w:pStyle w:val="TableParagraph"/>
              <w:spacing w:line="227" w:lineRule="exact"/>
              <w:rPr>
                <w:sz w:val="20"/>
              </w:rPr>
            </w:pPr>
            <w:r>
              <w:rPr>
                <w:w w:val="99"/>
                <w:sz w:val="20"/>
              </w:rPr>
              <w:t>2</w:t>
            </w:r>
          </w:p>
        </w:tc>
        <w:tc>
          <w:tcPr>
            <w:tcW w:w="6763" w:type="dxa"/>
          </w:tcPr>
          <w:p w14:paraId="1C56494C" w14:textId="77777777" w:rsidR="000F606A" w:rsidRDefault="006E6A69">
            <w:pPr>
              <w:pStyle w:val="TableParagraph"/>
              <w:ind w:right="199"/>
              <w:rPr>
                <w:sz w:val="20"/>
              </w:rPr>
            </w:pPr>
            <w:r>
              <w:rPr>
                <w:sz w:val="20"/>
              </w:rPr>
              <w:t>In contact met de vochtige huid kan cement een verdikking van de huid en barsten en kloven veroorzaken. Langdurig contact gecombineerd met mechanisch schuren kan ernstige brandwonden veroorzaken.</w:t>
            </w:r>
          </w:p>
        </w:tc>
        <w:tc>
          <w:tcPr>
            <w:tcW w:w="1238" w:type="dxa"/>
          </w:tcPr>
          <w:p w14:paraId="35469B7D" w14:textId="77777777" w:rsidR="000F606A" w:rsidRDefault="006E6A69">
            <w:pPr>
              <w:pStyle w:val="TableParagraph"/>
              <w:spacing w:line="227" w:lineRule="exact"/>
              <w:ind w:left="105"/>
              <w:rPr>
                <w:sz w:val="20"/>
              </w:rPr>
            </w:pPr>
            <w:r>
              <w:rPr>
                <w:sz w:val="20"/>
              </w:rPr>
              <w:t>(2)</w:t>
            </w:r>
          </w:p>
          <w:p w14:paraId="70C7CAB2" w14:textId="1EA7E3CC" w:rsidR="000F606A" w:rsidRDefault="006E6A69" w:rsidP="00F13415">
            <w:pPr>
              <w:pStyle w:val="TableParagraph"/>
              <w:spacing w:line="230" w:lineRule="atLeast"/>
              <w:ind w:left="105" w:right="198"/>
              <w:rPr>
                <w:sz w:val="20"/>
              </w:rPr>
            </w:pPr>
            <w:r>
              <w:rPr>
                <w:w w:val="95"/>
                <w:sz w:val="20"/>
              </w:rPr>
              <w:t>Waar</w:t>
            </w:r>
            <w:r w:rsidR="00F13415">
              <w:rPr>
                <w:w w:val="95"/>
                <w:sz w:val="20"/>
              </w:rPr>
              <w:t xml:space="preserve"> geno</w:t>
            </w:r>
            <w:r>
              <w:rPr>
                <w:sz w:val="20"/>
              </w:rPr>
              <w:t>men bij de mens</w:t>
            </w:r>
          </w:p>
        </w:tc>
      </w:tr>
      <w:tr w:rsidR="000F606A" w14:paraId="6490FCAC" w14:textId="77777777">
        <w:trPr>
          <w:trHeight w:val="2529"/>
        </w:trPr>
        <w:tc>
          <w:tcPr>
            <w:tcW w:w="2093" w:type="dxa"/>
          </w:tcPr>
          <w:p w14:paraId="1E3EF67C" w14:textId="77777777" w:rsidR="000F606A" w:rsidRDefault="006E6A69">
            <w:pPr>
              <w:pStyle w:val="TableParagraph"/>
              <w:ind w:right="155"/>
              <w:rPr>
                <w:sz w:val="20"/>
              </w:rPr>
            </w:pPr>
            <w:r>
              <w:rPr>
                <w:sz w:val="20"/>
              </w:rPr>
              <w:t>Ernstige oogletsels / oogirritatie</w:t>
            </w:r>
          </w:p>
        </w:tc>
        <w:tc>
          <w:tcPr>
            <w:tcW w:w="751" w:type="dxa"/>
          </w:tcPr>
          <w:p w14:paraId="7082BB93" w14:textId="77777777" w:rsidR="000F606A" w:rsidRDefault="006E6A69">
            <w:pPr>
              <w:pStyle w:val="TableParagraph"/>
              <w:spacing w:line="227" w:lineRule="exact"/>
              <w:rPr>
                <w:sz w:val="20"/>
              </w:rPr>
            </w:pPr>
            <w:r>
              <w:rPr>
                <w:w w:val="99"/>
                <w:sz w:val="20"/>
              </w:rPr>
              <w:t>1</w:t>
            </w:r>
          </w:p>
        </w:tc>
        <w:tc>
          <w:tcPr>
            <w:tcW w:w="6763" w:type="dxa"/>
          </w:tcPr>
          <w:p w14:paraId="6262F002" w14:textId="77777777" w:rsidR="000F606A" w:rsidRDefault="006E6A69">
            <w:pPr>
              <w:pStyle w:val="TableParagraph"/>
              <w:ind w:right="148"/>
              <w:rPr>
                <w:sz w:val="20"/>
              </w:rPr>
            </w:pPr>
            <w:r>
              <w:rPr>
                <w:sz w:val="20"/>
              </w:rPr>
              <w:t>Portland-cementklinkers hadden verschillende effecten op het hoornvlies, en de berekende irritatie-index bedroeg 128. De cementsoorten hebben een variabel gehalte aan Portland-cementklinker en vliegas, hoogovenslak, gips, natuurlijke puzzolaan, gecalcineerde schalie, kiezelzuur- en kalksteendamp. Rechtstreeks contact met het cement kan leiden tot beschadiging van het hoornvlies door mechanisch schuren en een onmiddellijke of uitgestelde irritatie of ontsteking. Rechtstreeks contact met grote hoeveelheden droge cement of spatten nat cement kan verschillende gevolgen hebben, gaande van een matige oogirritatie (bijvoorbeeld bindvliesontsteking of blefaritis) over chemische</w:t>
            </w:r>
          </w:p>
          <w:p w14:paraId="089E7571" w14:textId="77777777" w:rsidR="000F606A" w:rsidRDefault="006E6A69">
            <w:pPr>
              <w:pStyle w:val="TableParagraph"/>
              <w:spacing w:line="212" w:lineRule="exact"/>
              <w:rPr>
                <w:sz w:val="20"/>
              </w:rPr>
            </w:pPr>
            <w:r>
              <w:rPr>
                <w:sz w:val="20"/>
              </w:rPr>
              <w:t>brandwonden tot blindheid.</w:t>
            </w:r>
          </w:p>
        </w:tc>
        <w:tc>
          <w:tcPr>
            <w:tcW w:w="1238" w:type="dxa"/>
          </w:tcPr>
          <w:p w14:paraId="420C1511" w14:textId="77777777" w:rsidR="000F606A" w:rsidRDefault="006E6A69">
            <w:pPr>
              <w:pStyle w:val="TableParagraph"/>
              <w:spacing w:line="227" w:lineRule="exact"/>
              <w:ind w:left="105"/>
              <w:rPr>
                <w:sz w:val="20"/>
              </w:rPr>
            </w:pPr>
            <w:r>
              <w:rPr>
                <w:sz w:val="20"/>
              </w:rPr>
              <w:t>(10), (11)</w:t>
            </w:r>
          </w:p>
        </w:tc>
      </w:tr>
      <w:tr w:rsidR="000F606A" w14:paraId="0A8CC559" w14:textId="77777777">
        <w:trPr>
          <w:trHeight w:val="2068"/>
        </w:trPr>
        <w:tc>
          <w:tcPr>
            <w:tcW w:w="2093" w:type="dxa"/>
          </w:tcPr>
          <w:p w14:paraId="293A47F9" w14:textId="77777777" w:rsidR="000F606A" w:rsidRDefault="006E6A69">
            <w:pPr>
              <w:pStyle w:val="TableParagraph"/>
              <w:ind w:right="132"/>
              <w:rPr>
                <w:sz w:val="20"/>
              </w:rPr>
            </w:pPr>
            <w:r>
              <w:rPr>
                <w:sz w:val="20"/>
              </w:rPr>
              <w:t>Sensibilisatie van de huid</w:t>
            </w:r>
          </w:p>
        </w:tc>
        <w:tc>
          <w:tcPr>
            <w:tcW w:w="751" w:type="dxa"/>
          </w:tcPr>
          <w:p w14:paraId="3BE7EE1A" w14:textId="77777777" w:rsidR="000F606A" w:rsidRDefault="006E6A69">
            <w:pPr>
              <w:pStyle w:val="TableParagraph"/>
              <w:spacing w:line="227" w:lineRule="exact"/>
              <w:rPr>
                <w:sz w:val="20"/>
              </w:rPr>
            </w:pPr>
            <w:r>
              <w:rPr>
                <w:sz w:val="20"/>
              </w:rPr>
              <w:t>1B</w:t>
            </w:r>
          </w:p>
        </w:tc>
        <w:tc>
          <w:tcPr>
            <w:tcW w:w="6763" w:type="dxa"/>
          </w:tcPr>
          <w:p w14:paraId="4BA642B2" w14:textId="77777777" w:rsidR="000F606A" w:rsidRDefault="006E6A69">
            <w:pPr>
              <w:pStyle w:val="TableParagraph"/>
              <w:ind w:right="88"/>
              <w:rPr>
                <w:sz w:val="20"/>
              </w:rPr>
            </w:pPr>
            <w:r>
              <w:rPr>
                <w:sz w:val="20"/>
              </w:rPr>
              <w:t xml:space="preserve">Sommige mensen kunnen eczeem krijgen na blootstelling aan cementstof doordat de pH een irriterende contactdermatose veroorzaakt na langdurig contact of door een immunologische reactie op het oplosbaar Cr(VI) dat een allergische dermatose veroorzaakt. De reactie kan verschillende vormen aannemen, gaande van lichte huiduitslag tot ernstige dermatose als gevolg van de combinatie van de twee vermelde mechanismen. Als het cement een oplosbaar </w:t>
            </w:r>
            <w:proofErr w:type="spellStart"/>
            <w:r>
              <w:rPr>
                <w:sz w:val="20"/>
              </w:rPr>
              <w:t>recuctiemiddel</w:t>
            </w:r>
            <w:proofErr w:type="spellEnd"/>
            <w:r>
              <w:rPr>
                <w:sz w:val="20"/>
              </w:rPr>
              <w:t xml:space="preserve"> voor Cr(VI) bevat, zijn er geen sensibiliserende effecten te vrezen zolang de werkingsduur van bedoelde</w:t>
            </w:r>
          </w:p>
          <w:p w14:paraId="44598C0B" w14:textId="77777777" w:rsidR="000F606A" w:rsidRDefault="006E6A69">
            <w:pPr>
              <w:pStyle w:val="TableParagraph"/>
              <w:spacing w:line="211" w:lineRule="exact"/>
              <w:rPr>
                <w:sz w:val="20"/>
              </w:rPr>
            </w:pPr>
            <w:r>
              <w:rPr>
                <w:sz w:val="20"/>
              </w:rPr>
              <w:t>chromaatvermindering niet wordt overschreden [Referentie (3)].</w:t>
            </w:r>
          </w:p>
        </w:tc>
        <w:tc>
          <w:tcPr>
            <w:tcW w:w="1238" w:type="dxa"/>
          </w:tcPr>
          <w:p w14:paraId="3A5E529F" w14:textId="77777777" w:rsidR="000F606A" w:rsidRDefault="006E6A69">
            <w:pPr>
              <w:pStyle w:val="TableParagraph"/>
              <w:spacing w:line="227" w:lineRule="exact"/>
              <w:ind w:left="105"/>
              <w:rPr>
                <w:sz w:val="20"/>
              </w:rPr>
            </w:pPr>
            <w:r>
              <w:rPr>
                <w:sz w:val="20"/>
              </w:rPr>
              <w:t>(3), (4),</w:t>
            </w:r>
          </w:p>
          <w:p w14:paraId="4F946252" w14:textId="77777777" w:rsidR="000F606A" w:rsidRDefault="006E6A69">
            <w:pPr>
              <w:pStyle w:val="TableParagraph"/>
              <w:ind w:left="105"/>
              <w:rPr>
                <w:sz w:val="20"/>
              </w:rPr>
            </w:pPr>
            <w:r>
              <w:rPr>
                <w:sz w:val="20"/>
              </w:rPr>
              <w:t>(16)</w:t>
            </w:r>
          </w:p>
        </w:tc>
      </w:tr>
      <w:tr w:rsidR="000F606A" w14:paraId="63A2ACE0" w14:textId="77777777">
        <w:trPr>
          <w:trHeight w:val="690"/>
        </w:trPr>
        <w:tc>
          <w:tcPr>
            <w:tcW w:w="2093" w:type="dxa"/>
          </w:tcPr>
          <w:p w14:paraId="557BADD7" w14:textId="77777777" w:rsidR="000F606A" w:rsidRDefault="006E6A69">
            <w:pPr>
              <w:pStyle w:val="TableParagraph"/>
              <w:ind w:right="132"/>
              <w:rPr>
                <w:sz w:val="20"/>
              </w:rPr>
            </w:pPr>
            <w:r>
              <w:rPr>
                <w:sz w:val="20"/>
              </w:rPr>
              <w:t>Sensibilisatie van de luchtwegen</w:t>
            </w:r>
          </w:p>
        </w:tc>
        <w:tc>
          <w:tcPr>
            <w:tcW w:w="751" w:type="dxa"/>
          </w:tcPr>
          <w:p w14:paraId="04C8E807" w14:textId="77777777" w:rsidR="000F606A" w:rsidRDefault="006E6A69">
            <w:pPr>
              <w:pStyle w:val="TableParagraph"/>
              <w:spacing w:line="229" w:lineRule="exact"/>
              <w:rPr>
                <w:sz w:val="20"/>
              </w:rPr>
            </w:pPr>
            <w:r>
              <w:rPr>
                <w:w w:val="99"/>
                <w:sz w:val="20"/>
              </w:rPr>
              <w:t>-</w:t>
            </w:r>
          </w:p>
        </w:tc>
        <w:tc>
          <w:tcPr>
            <w:tcW w:w="6763" w:type="dxa"/>
          </w:tcPr>
          <w:p w14:paraId="2A79FCA2" w14:textId="77777777" w:rsidR="000F606A" w:rsidRDefault="006E6A69">
            <w:pPr>
              <w:pStyle w:val="TableParagraph"/>
              <w:rPr>
                <w:sz w:val="20"/>
              </w:rPr>
            </w:pPr>
            <w:r>
              <w:rPr>
                <w:sz w:val="20"/>
              </w:rPr>
              <w:t>Er is geen indicatie van enige sensibilisatie van de luchtwegen. Met de beschikbare gegevens is niet voldaan aan de criteria voor een</w:t>
            </w:r>
          </w:p>
          <w:p w14:paraId="24DD8D26" w14:textId="77777777" w:rsidR="000F606A" w:rsidRDefault="006E6A69">
            <w:pPr>
              <w:pStyle w:val="TableParagraph"/>
              <w:spacing w:line="211" w:lineRule="exact"/>
              <w:rPr>
                <w:sz w:val="20"/>
              </w:rPr>
            </w:pPr>
            <w:r>
              <w:rPr>
                <w:sz w:val="20"/>
              </w:rPr>
              <w:t>classificatie.</w:t>
            </w:r>
          </w:p>
        </w:tc>
        <w:tc>
          <w:tcPr>
            <w:tcW w:w="1238" w:type="dxa"/>
          </w:tcPr>
          <w:p w14:paraId="627CAA6B" w14:textId="77777777" w:rsidR="000F606A" w:rsidRDefault="006E6A69">
            <w:pPr>
              <w:pStyle w:val="TableParagraph"/>
              <w:spacing w:line="229" w:lineRule="exact"/>
              <w:ind w:left="105"/>
              <w:rPr>
                <w:sz w:val="20"/>
              </w:rPr>
            </w:pPr>
            <w:r>
              <w:rPr>
                <w:sz w:val="20"/>
              </w:rPr>
              <w:t>(1)</w:t>
            </w:r>
          </w:p>
        </w:tc>
      </w:tr>
      <w:tr w:rsidR="000F606A" w14:paraId="65AF6A14" w14:textId="77777777">
        <w:trPr>
          <w:trHeight w:val="460"/>
        </w:trPr>
        <w:tc>
          <w:tcPr>
            <w:tcW w:w="2093" w:type="dxa"/>
          </w:tcPr>
          <w:p w14:paraId="72CEFDB1" w14:textId="77777777" w:rsidR="000F606A" w:rsidRDefault="006E6A69">
            <w:pPr>
              <w:pStyle w:val="TableParagraph"/>
              <w:spacing w:line="230" w:lineRule="exact"/>
              <w:ind w:right="421"/>
              <w:rPr>
                <w:sz w:val="20"/>
              </w:rPr>
            </w:pPr>
            <w:proofErr w:type="spellStart"/>
            <w:r>
              <w:rPr>
                <w:sz w:val="20"/>
              </w:rPr>
              <w:t>Mutageniteit</w:t>
            </w:r>
            <w:proofErr w:type="spellEnd"/>
            <w:r>
              <w:rPr>
                <w:sz w:val="20"/>
              </w:rPr>
              <w:t xml:space="preserve"> voor kiemcellen</w:t>
            </w:r>
          </w:p>
        </w:tc>
        <w:tc>
          <w:tcPr>
            <w:tcW w:w="751" w:type="dxa"/>
          </w:tcPr>
          <w:p w14:paraId="09E753DC" w14:textId="77777777" w:rsidR="000F606A" w:rsidRDefault="006E6A69">
            <w:pPr>
              <w:pStyle w:val="TableParagraph"/>
              <w:spacing w:line="227" w:lineRule="exact"/>
              <w:rPr>
                <w:sz w:val="20"/>
              </w:rPr>
            </w:pPr>
            <w:r>
              <w:rPr>
                <w:w w:val="99"/>
                <w:sz w:val="20"/>
              </w:rPr>
              <w:t>-</w:t>
            </w:r>
          </w:p>
        </w:tc>
        <w:tc>
          <w:tcPr>
            <w:tcW w:w="6763" w:type="dxa"/>
          </w:tcPr>
          <w:p w14:paraId="0A88C969" w14:textId="77777777" w:rsidR="000F606A" w:rsidRDefault="006E6A69">
            <w:pPr>
              <w:pStyle w:val="TableParagraph"/>
              <w:spacing w:line="230" w:lineRule="exact"/>
              <w:ind w:right="433"/>
              <w:rPr>
                <w:sz w:val="20"/>
              </w:rPr>
            </w:pPr>
            <w:r>
              <w:rPr>
                <w:sz w:val="20"/>
              </w:rPr>
              <w:t>Geen indicatie. Met de beschikbare gegevens is niet voldaan aan de criteria voor een classificatie.</w:t>
            </w:r>
          </w:p>
        </w:tc>
        <w:tc>
          <w:tcPr>
            <w:tcW w:w="1238" w:type="dxa"/>
          </w:tcPr>
          <w:p w14:paraId="3CA3743F" w14:textId="77777777" w:rsidR="000F606A" w:rsidRDefault="006E6A69">
            <w:pPr>
              <w:pStyle w:val="TableParagraph"/>
              <w:spacing w:line="227" w:lineRule="exact"/>
              <w:ind w:left="105"/>
              <w:rPr>
                <w:sz w:val="20"/>
              </w:rPr>
            </w:pPr>
            <w:r>
              <w:rPr>
                <w:sz w:val="20"/>
              </w:rPr>
              <w:t>(12), (13)</w:t>
            </w:r>
          </w:p>
        </w:tc>
      </w:tr>
      <w:tr w:rsidR="000F606A" w14:paraId="13876ED6" w14:textId="77777777">
        <w:trPr>
          <w:trHeight w:val="2759"/>
        </w:trPr>
        <w:tc>
          <w:tcPr>
            <w:tcW w:w="2093" w:type="dxa"/>
          </w:tcPr>
          <w:p w14:paraId="15856F43" w14:textId="77777777" w:rsidR="000F606A" w:rsidRDefault="006E6A69">
            <w:pPr>
              <w:pStyle w:val="TableParagraph"/>
              <w:rPr>
                <w:sz w:val="20"/>
              </w:rPr>
            </w:pPr>
            <w:r>
              <w:rPr>
                <w:w w:val="95"/>
                <w:sz w:val="20"/>
              </w:rPr>
              <w:t xml:space="preserve">Kankerverwekkend- </w:t>
            </w:r>
            <w:proofErr w:type="spellStart"/>
            <w:r>
              <w:rPr>
                <w:sz w:val="20"/>
              </w:rPr>
              <w:t>heid</w:t>
            </w:r>
            <w:proofErr w:type="spellEnd"/>
          </w:p>
        </w:tc>
        <w:tc>
          <w:tcPr>
            <w:tcW w:w="751" w:type="dxa"/>
          </w:tcPr>
          <w:p w14:paraId="3B0A29B1" w14:textId="77777777" w:rsidR="000F606A" w:rsidRDefault="006E6A69">
            <w:pPr>
              <w:pStyle w:val="TableParagraph"/>
              <w:spacing w:line="227" w:lineRule="exact"/>
              <w:rPr>
                <w:sz w:val="20"/>
              </w:rPr>
            </w:pPr>
            <w:r>
              <w:rPr>
                <w:w w:val="99"/>
                <w:sz w:val="20"/>
              </w:rPr>
              <w:t>-</w:t>
            </w:r>
          </w:p>
        </w:tc>
        <w:tc>
          <w:tcPr>
            <w:tcW w:w="6763" w:type="dxa"/>
          </w:tcPr>
          <w:p w14:paraId="0FEE48AA" w14:textId="77777777" w:rsidR="000F606A" w:rsidRDefault="006E6A69">
            <w:pPr>
              <w:pStyle w:val="TableParagraph"/>
              <w:ind w:right="164"/>
              <w:rPr>
                <w:sz w:val="20"/>
              </w:rPr>
            </w:pPr>
            <w:r>
              <w:rPr>
                <w:sz w:val="20"/>
              </w:rPr>
              <w:t xml:space="preserve">Er is geen oorzakelijk verband vastgesteld tussen blootstelling aan </w:t>
            </w:r>
            <w:proofErr w:type="spellStart"/>
            <w:r>
              <w:rPr>
                <w:sz w:val="20"/>
              </w:rPr>
              <w:t>Portland-cement</w:t>
            </w:r>
            <w:proofErr w:type="spellEnd"/>
            <w:r>
              <w:rPr>
                <w:sz w:val="20"/>
              </w:rPr>
              <w:t xml:space="preserve"> en kankeraandoeningen. Er zijn geen gepubliceerde epidemiologische studies op basis waarvan </w:t>
            </w:r>
            <w:proofErr w:type="spellStart"/>
            <w:r>
              <w:rPr>
                <w:sz w:val="20"/>
              </w:rPr>
              <w:t>Portland-cement</w:t>
            </w:r>
            <w:proofErr w:type="spellEnd"/>
            <w:r>
              <w:rPr>
                <w:sz w:val="20"/>
              </w:rPr>
              <w:t xml:space="preserve"> als kankerverwekkend voor de mens kan worden aangeduid. Portland- cement kan niet worden geklasseerd als kankerverwekkend voor de mens ( ‘A4’ geklasseerd volgens ACGIH: stof die waarschijnlijk kankerverwekkend is voor de mens maar waarvoor geen betrouwbare conclusies kunnen worden getrokken bij gebrek aan gegevens. In vitro of op dieren uitgevoerde proeven leveren onvoldoende bewijs voor de </w:t>
            </w:r>
            <w:proofErr w:type="spellStart"/>
            <w:r>
              <w:rPr>
                <w:sz w:val="20"/>
              </w:rPr>
              <w:t>kankerverwekkendheid</w:t>
            </w:r>
            <w:proofErr w:type="spellEnd"/>
            <w:r>
              <w:rPr>
                <w:sz w:val="20"/>
              </w:rPr>
              <w:t xml:space="preserve"> om de stof in een andere klasse dan A4 in te</w:t>
            </w:r>
          </w:p>
          <w:p w14:paraId="436661AC" w14:textId="77777777" w:rsidR="000F606A" w:rsidRDefault="006E6A69">
            <w:pPr>
              <w:pStyle w:val="TableParagraph"/>
              <w:spacing w:line="230" w:lineRule="exact"/>
              <w:rPr>
                <w:sz w:val="20"/>
              </w:rPr>
            </w:pPr>
            <w:r>
              <w:rPr>
                <w:sz w:val="20"/>
              </w:rPr>
              <w:t>delen). Met de beschikbare gegevens is niet voldaan aan de criteria voor een classificatie.</w:t>
            </w:r>
          </w:p>
        </w:tc>
        <w:tc>
          <w:tcPr>
            <w:tcW w:w="1238" w:type="dxa"/>
          </w:tcPr>
          <w:p w14:paraId="49BDDB00" w14:textId="77777777" w:rsidR="000F606A" w:rsidRDefault="006E6A69">
            <w:pPr>
              <w:pStyle w:val="TableParagraph"/>
              <w:spacing w:line="227" w:lineRule="exact"/>
              <w:ind w:left="105"/>
              <w:rPr>
                <w:sz w:val="20"/>
              </w:rPr>
            </w:pPr>
            <w:r>
              <w:rPr>
                <w:sz w:val="20"/>
              </w:rPr>
              <w:t>(1) (14)</w:t>
            </w:r>
          </w:p>
        </w:tc>
      </w:tr>
      <w:tr w:rsidR="000F606A" w14:paraId="5BCCD090" w14:textId="77777777">
        <w:trPr>
          <w:trHeight w:val="460"/>
        </w:trPr>
        <w:tc>
          <w:tcPr>
            <w:tcW w:w="2093" w:type="dxa"/>
          </w:tcPr>
          <w:p w14:paraId="4DB3C76E" w14:textId="77777777" w:rsidR="000F606A" w:rsidRDefault="006E6A69">
            <w:pPr>
              <w:pStyle w:val="TableParagraph"/>
              <w:spacing w:line="230" w:lineRule="exact"/>
              <w:ind w:right="444"/>
              <w:rPr>
                <w:sz w:val="20"/>
              </w:rPr>
            </w:pPr>
            <w:r>
              <w:rPr>
                <w:sz w:val="20"/>
              </w:rPr>
              <w:t>Toxiciteit voor de voortplanting</w:t>
            </w:r>
          </w:p>
        </w:tc>
        <w:tc>
          <w:tcPr>
            <w:tcW w:w="751" w:type="dxa"/>
          </w:tcPr>
          <w:p w14:paraId="04F6AFF0" w14:textId="77777777" w:rsidR="000F606A" w:rsidRDefault="006E6A69">
            <w:pPr>
              <w:pStyle w:val="TableParagraph"/>
              <w:spacing w:line="227" w:lineRule="exact"/>
              <w:rPr>
                <w:sz w:val="20"/>
              </w:rPr>
            </w:pPr>
            <w:r>
              <w:rPr>
                <w:w w:val="99"/>
                <w:sz w:val="20"/>
              </w:rPr>
              <w:t>-</w:t>
            </w:r>
          </w:p>
        </w:tc>
        <w:tc>
          <w:tcPr>
            <w:tcW w:w="6763" w:type="dxa"/>
          </w:tcPr>
          <w:p w14:paraId="06C85006" w14:textId="77777777" w:rsidR="000F606A" w:rsidRDefault="006E6A69">
            <w:pPr>
              <w:pStyle w:val="TableParagraph"/>
              <w:spacing w:line="230" w:lineRule="exact"/>
              <w:ind w:right="466"/>
              <w:rPr>
                <w:sz w:val="20"/>
              </w:rPr>
            </w:pPr>
            <w:r>
              <w:rPr>
                <w:sz w:val="20"/>
              </w:rPr>
              <w:t>Met de beschikbare gegevens is niet voldaan aan de criteria voor een classificatie. Geen waarnemingen bij mensen.</w:t>
            </w:r>
          </w:p>
        </w:tc>
        <w:tc>
          <w:tcPr>
            <w:tcW w:w="1238" w:type="dxa"/>
          </w:tcPr>
          <w:p w14:paraId="4DB2B4BF" w14:textId="77777777" w:rsidR="000F606A" w:rsidRDefault="000F606A">
            <w:pPr>
              <w:pStyle w:val="TableParagraph"/>
              <w:ind w:left="0"/>
              <w:rPr>
                <w:rFonts w:ascii="Times New Roman"/>
                <w:sz w:val="18"/>
              </w:rPr>
            </w:pPr>
          </w:p>
        </w:tc>
      </w:tr>
      <w:tr w:rsidR="000F606A" w14:paraId="18653084" w14:textId="77777777">
        <w:trPr>
          <w:trHeight w:val="690"/>
        </w:trPr>
        <w:tc>
          <w:tcPr>
            <w:tcW w:w="2093" w:type="dxa"/>
          </w:tcPr>
          <w:p w14:paraId="5B6A0199" w14:textId="77777777" w:rsidR="000F606A" w:rsidRDefault="006E6A69">
            <w:pPr>
              <w:pStyle w:val="TableParagraph"/>
              <w:ind w:right="277"/>
              <w:rPr>
                <w:sz w:val="20"/>
              </w:rPr>
            </w:pPr>
            <w:r>
              <w:rPr>
                <w:sz w:val="20"/>
              </w:rPr>
              <w:lastRenderedPageBreak/>
              <w:t>STOT – eenmalige blootstelling</w:t>
            </w:r>
          </w:p>
        </w:tc>
        <w:tc>
          <w:tcPr>
            <w:tcW w:w="751" w:type="dxa"/>
          </w:tcPr>
          <w:p w14:paraId="0CCC29E5" w14:textId="77777777" w:rsidR="000F606A" w:rsidRDefault="006E6A69">
            <w:pPr>
              <w:pStyle w:val="TableParagraph"/>
              <w:spacing w:line="227" w:lineRule="exact"/>
              <w:rPr>
                <w:sz w:val="20"/>
              </w:rPr>
            </w:pPr>
            <w:r>
              <w:rPr>
                <w:w w:val="99"/>
                <w:sz w:val="20"/>
              </w:rPr>
              <w:t>3</w:t>
            </w:r>
          </w:p>
        </w:tc>
        <w:tc>
          <w:tcPr>
            <w:tcW w:w="6763" w:type="dxa"/>
          </w:tcPr>
          <w:p w14:paraId="0F6FEB78" w14:textId="77777777" w:rsidR="000F606A" w:rsidRDefault="006E6A69">
            <w:pPr>
              <w:pStyle w:val="TableParagraph"/>
              <w:spacing w:line="230" w:lineRule="exact"/>
              <w:ind w:right="244"/>
              <w:rPr>
                <w:sz w:val="20"/>
              </w:rPr>
            </w:pPr>
            <w:r>
              <w:rPr>
                <w:sz w:val="20"/>
              </w:rPr>
              <w:t>Cementstof kan de keel en luchtwegen irriteren. Blootstelling boven de blootstellingsgrenzen kan leiden tot hoesten, niezen en ademhalingsproblemen. Er zijn een reeks aanwijzingen waaruit blijkt dat</w:t>
            </w:r>
          </w:p>
        </w:tc>
        <w:tc>
          <w:tcPr>
            <w:tcW w:w="1238" w:type="dxa"/>
          </w:tcPr>
          <w:p w14:paraId="53A913B0" w14:textId="77777777" w:rsidR="000F606A" w:rsidRDefault="006E6A69">
            <w:pPr>
              <w:pStyle w:val="TableParagraph"/>
              <w:spacing w:line="227" w:lineRule="exact"/>
              <w:ind w:left="105"/>
              <w:rPr>
                <w:sz w:val="20"/>
              </w:rPr>
            </w:pPr>
            <w:r>
              <w:rPr>
                <w:sz w:val="20"/>
              </w:rPr>
              <w:t>(1)</w:t>
            </w:r>
          </w:p>
        </w:tc>
      </w:tr>
    </w:tbl>
    <w:p w14:paraId="7D02E8CE" w14:textId="77777777" w:rsidR="000F606A" w:rsidRDefault="000F606A">
      <w:pPr>
        <w:spacing w:line="227" w:lineRule="exact"/>
        <w:rPr>
          <w:sz w:val="20"/>
        </w:rPr>
        <w:sectPr w:rsidR="000F606A">
          <w:pgSz w:w="12240" w:h="15840"/>
          <w:pgMar w:top="1340" w:right="600" w:bottom="520" w:left="460" w:header="360" w:footer="333" w:gutter="0"/>
          <w:cols w:space="708"/>
        </w:sectPr>
      </w:pPr>
    </w:p>
    <w:p w14:paraId="73AA1128" w14:textId="77777777" w:rsidR="000F606A" w:rsidRDefault="000F606A">
      <w:pPr>
        <w:pStyle w:val="Plattetekst"/>
        <w:spacing w:before="3"/>
        <w:rPr>
          <w:b/>
          <w:sz w:val="5"/>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51"/>
        <w:gridCol w:w="6763"/>
        <w:gridCol w:w="1238"/>
      </w:tblGrid>
      <w:tr w:rsidR="000F606A" w14:paraId="62B6E565" w14:textId="77777777">
        <w:trPr>
          <w:trHeight w:val="918"/>
        </w:trPr>
        <w:tc>
          <w:tcPr>
            <w:tcW w:w="2093" w:type="dxa"/>
          </w:tcPr>
          <w:p w14:paraId="5E612224" w14:textId="77777777" w:rsidR="000F606A" w:rsidRDefault="000F606A">
            <w:pPr>
              <w:pStyle w:val="TableParagraph"/>
              <w:ind w:left="0"/>
              <w:rPr>
                <w:rFonts w:ascii="Times New Roman"/>
                <w:sz w:val="18"/>
              </w:rPr>
            </w:pPr>
          </w:p>
        </w:tc>
        <w:tc>
          <w:tcPr>
            <w:tcW w:w="751" w:type="dxa"/>
          </w:tcPr>
          <w:p w14:paraId="4F67AD99" w14:textId="77777777" w:rsidR="000F606A" w:rsidRDefault="000F606A">
            <w:pPr>
              <w:pStyle w:val="TableParagraph"/>
              <w:ind w:left="0"/>
              <w:rPr>
                <w:rFonts w:ascii="Times New Roman"/>
                <w:sz w:val="18"/>
              </w:rPr>
            </w:pPr>
          </w:p>
        </w:tc>
        <w:tc>
          <w:tcPr>
            <w:tcW w:w="6763" w:type="dxa"/>
          </w:tcPr>
          <w:p w14:paraId="577B9D59" w14:textId="77777777" w:rsidR="000F606A" w:rsidRDefault="006E6A69">
            <w:pPr>
              <w:pStyle w:val="TableParagraph"/>
              <w:ind w:right="211"/>
              <w:rPr>
                <w:sz w:val="20"/>
              </w:rPr>
            </w:pPr>
            <w:r>
              <w:rPr>
                <w:sz w:val="20"/>
              </w:rPr>
              <w:t>beroepsmatige blootstelling aan cementstof heeft geleid tot een gebrekkige ademhalingsfunctie. De beschikbare indexen zijn momenteel</w:t>
            </w:r>
          </w:p>
          <w:p w14:paraId="3C504636" w14:textId="77777777" w:rsidR="000F606A" w:rsidRDefault="006E6A69">
            <w:pPr>
              <w:pStyle w:val="TableParagraph"/>
              <w:spacing w:before="3" w:line="228" w:lineRule="exact"/>
              <w:ind w:right="355"/>
              <w:rPr>
                <w:sz w:val="20"/>
              </w:rPr>
            </w:pPr>
            <w:r>
              <w:rPr>
                <w:sz w:val="20"/>
              </w:rPr>
              <w:t>echter onvoldoende om op betrouwbare wijze een dosis-responsrelatie vast te stellen voor deze gevolgen.</w:t>
            </w:r>
          </w:p>
        </w:tc>
        <w:tc>
          <w:tcPr>
            <w:tcW w:w="1238" w:type="dxa"/>
          </w:tcPr>
          <w:p w14:paraId="6EA24827" w14:textId="77777777" w:rsidR="000F606A" w:rsidRDefault="000F606A">
            <w:pPr>
              <w:pStyle w:val="TableParagraph"/>
              <w:ind w:left="0"/>
              <w:rPr>
                <w:rFonts w:ascii="Times New Roman"/>
                <w:sz w:val="18"/>
              </w:rPr>
            </w:pPr>
          </w:p>
        </w:tc>
      </w:tr>
      <w:tr w:rsidR="000F606A" w14:paraId="3B71DD78" w14:textId="77777777">
        <w:trPr>
          <w:trHeight w:val="1151"/>
        </w:trPr>
        <w:tc>
          <w:tcPr>
            <w:tcW w:w="2093" w:type="dxa"/>
          </w:tcPr>
          <w:p w14:paraId="1D8B3CD1" w14:textId="77777777" w:rsidR="000F606A" w:rsidRDefault="006E6A69">
            <w:pPr>
              <w:pStyle w:val="TableParagraph"/>
              <w:ind w:right="310"/>
              <w:rPr>
                <w:sz w:val="20"/>
              </w:rPr>
            </w:pPr>
            <w:r>
              <w:rPr>
                <w:sz w:val="20"/>
              </w:rPr>
              <w:t>STOT – herhaalde blootstelling</w:t>
            </w:r>
          </w:p>
        </w:tc>
        <w:tc>
          <w:tcPr>
            <w:tcW w:w="751" w:type="dxa"/>
          </w:tcPr>
          <w:p w14:paraId="01A8F1B3" w14:textId="77777777" w:rsidR="000F606A" w:rsidRDefault="006E6A69">
            <w:pPr>
              <w:pStyle w:val="TableParagraph"/>
              <w:spacing w:line="227" w:lineRule="exact"/>
              <w:rPr>
                <w:sz w:val="20"/>
              </w:rPr>
            </w:pPr>
            <w:r>
              <w:rPr>
                <w:w w:val="99"/>
                <w:sz w:val="20"/>
              </w:rPr>
              <w:t>-</w:t>
            </w:r>
          </w:p>
        </w:tc>
        <w:tc>
          <w:tcPr>
            <w:tcW w:w="6763" w:type="dxa"/>
          </w:tcPr>
          <w:p w14:paraId="494D165A" w14:textId="77777777" w:rsidR="000F606A" w:rsidRDefault="006E6A69">
            <w:pPr>
              <w:pStyle w:val="TableParagraph"/>
              <w:spacing w:line="230" w:lineRule="exact"/>
              <w:ind w:right="121"/>
              <w:rPr>
                <w:sz w:val="20"/>
              </w:rPr>
            </w:pPr>
            <w:r>
              <w:rPr>
                <w:sz w:val="20"/>
              </w:rPr>
              <w:t>Er is een indicatie van chronische obstructieve longziekte (BPCO). De gevolgen zijn acuut en te wijten aan hoge blootstelling. Er zijn geen chronische gevolgen of lage-concentratiegevolgen waargenomen. Met de beschikbare gegevens is niet voldaan aan de criteria voor een classificatie.</w:t>
            </w:r>
          </w:p>
        </w:tc>
        <w:tc>
          <w:tcPr>
            <w:tcW w:w="1238" w:type="dxa"/>
          </w:tcPr>
          <w:p w14:paraId="2D5F48A0" w14:textId="77777777" w:rsidR="000F606A" w:rsidRDefault="006E6A69">
            <w:pPr>
              <w:pStyle w:val="TableParagraph"/>
              <w:spacing w:line="227" w:lineRule="exact"/>
              <w:ind w:left="105"/>
              <w:rPr>
                <w:sz w:val="20"/>
              </w:rPr>
            </w:pPr>
            <w:r>
              <w:rPr>
                <w:sz w:val="20"/>
              </w:rPr>
              <w:t>(15)</w:t>
            </w:r>
          </w:p>
        </w:tc>
      </w:tr>
      <w:tr w:rsidR="000F606A" w14:paraId="79393DC0" w14:textId="77777777">
        <w:trPr>
          <w:trHeight w:val="229"/>
        </w:trPr>
        <w:tc>
          <w:tcPr>
            <w:tcW w:w="2093" w:type="dxa"/>
          </w:tcPr>
          <w:p w14:paraId="1A4A190A" w14:textId="77777777" w:rsidR="000F606A" w:rsidRDefault="006E6A69">
            <w:pPr>
              <w:pStyle w:val="TableParagraph"/>
              <w:spacing w:line="210" w:lineRule="exact"/>
              <w:rPr>
                <w:sz w:val="20"/>
              </w:rPr>
            </w:pPr>
            <w:r>
              <w:rPr>
                <w:sz w:val="20"/>
              </w:rPr>
              <w:t>Inademingsgevaar</w:t>
            </w:r>
          </w:p>
        </w:tc>
        <w:tc>
          <w:tcPr>
            <w:tcW w:w="751" w:type="dxa"/>
          </w:tcPr>
          <w:p w14:paraId="27AF634F" w14:textId="77777777" w:rsidR="000F606A" w:rsidRDefault="006E6A69">
            <w:pPr>
              <w:pStyle w:val="TableParagraph"/>
              <w:spacing w:line="210" w:lineRule="exact"/>
              <w:rPr>
                <w:sz w:val="20"/>
              </w:rPr>
            </w:pPr>
            <w:r>
              <w:rPr>
                <w:w w:val="99"/>
                <w:sz w:val="20"/>
              </w:rPr>
              <w:t>-</w:t>
            </w:r>
          </w:p>
        </w:tc>
        <w:tc>
          <w:tcPr>
            <w:tcW w:w="6763" w:type="dxa"/>
          </w:tcPr>
          <w:p w14:paraId="0E819CE7" w14:textId="77777777" w:rsidR="000F606A" w:rsidRDefault="006E6A69">
            <w:pPr>
              <w:pStyle w:val="TableParagraph"/>
              <w:spacing w:line="210" w:lineRule="exact"/>
              <w:rPr>
                <w:sz w:val="20"/>
              </w:rPr>
            </w:pPr>
            <w:r>
              <w:rPr>
                <w:sz w:val="20"/>
              </w:rPr>
              <w:t xml:space="preserve">Niet van toepassing (het product wordt niet gebruikt in </w:t>
            </w:r>
            <w:proofErr w:type="spellStart"/>
            <w:r>
              <w:rPr>
                <w:sz w:val="20"/>
              </w:rPr>
              <w:t>aerosols</w:t>
            </w:r>
            <w:proofErr w:type="spellEnd"/>
            <w:r>
              <w:rPr>
                <w:sz w:val="20"/>
              </w:rPr>
              <w:t>).</w:t>
            </w:r>
          </w:p>
        </w:tc>
        <w:tc>
          <w:tcPr>
            <w:tcW w:w="1238" w:type="dxa"/>
          </w:tcPr>
          <w:p w14:paraId="1D6CFD2C" w14:textId="77777777" w:rsidR="000F606A" w:rsidRDefault="000F606A">
            <w:pPr>
              <w:pStyle w:val="TableParagraph"/>
              <w:ind w:left="0"/>
              <w:rPr>
                <w:rFonts w:ascii="Times New Roman"/>
                <w:sz w:val="16"/>
              </w:rPr>
            </w:pPr>
          </w:p>
        </w:tc>
      </w:tr>
    </w:tbl>
    <w:p w14:paraId="2402D481" w14:textId="77777777" w:rsidR="000F606A" w:rsidRDefault="000F606A">
      <w:pPr>
        <w:pStyle w:val="Plattetekst"/>
        <w:rPr>
          <w:b/>
        </w:rPr>
      </w:pPr>
    </w:p>
    <w:p w14:paraId="1B9F261E" w14:textId="77777777" w:rsidR="000F606A" w:rsidRDefault="000F606A">
      <w:pPr>
        <w:pStyle w:val="Plattetekst"/>
        <w:spacing w:before="5"/>
        <w:rPr>
          <w:b/>
          <w:sz w:val="19"/>
        </w:rPr>
      </w:pPr>
    </w:p>
    <w:p w14:paraId="43860ACA" w14:textId="77777777" w:rsidR="000F606A" w:rsidRDefault="006E6A69">
      <w:pPr>
        <w:ind w:left="259"/>
        <w:rPr>
          <w:b/>
          <w:sz w:val="20"/>
        </w:rPr>
      </w:pPr>
      <w:r>
        <w:rPr>
          <w:b/>
          <w:color w:val="FF0000"/>
          <w:sz w:val="20"/>
        </w:rPr>
        <w:t>RUBRIEK 12: MILIEU-INFORMATIE</w:t>
      </w:r>
    </w:p>
    <w:p w14:paraId="0858C293" w14:textId="77777777" w:rsidR="000F606A" w:rsidRDefault="000F606A">
      <w:pPr>
        <w:pStyle w:val="Plattetekst"/>
        <w:spacing w:before="3"/>
        <w:rPr>
          <w:b/>
        </w:rPr>
      </w:pPr>
    </w:p>
    <w:p w14:paraId="502D370D" w14:textId="77777777" w:rsidR="000F606A" w:rsidRDefault="006E6A69">
      <w:pPr>
        <w:pStyle w:val="Plattetekst"/>
        <w:spacing w:before="1"/>
        <w:ind w:left="259"/>
      </w:pPr>
      <w:r>
        <w:t>Het mengsel moet worden gebruikt in overeenstemming met de goede gebruiken – loos het product niet in het milieu.</w:t>
      </w:r>
    </w:p>
    <w:p w14:paraId="71A5C9A8" w14:textId="77777777" w:rsidR="000F606A" w:rsidRDefault="000F606A">
      <w:pPr>
        <w:pStyle w:val="Plattetekst"/>
        <w:spacing w:before="9"/>
        <w:rPr>
          <w:sz w:val="19"/>
        </w:rPr>
      </w:pPr>
    </w:p>
    <w:p w14:paraId="00362D5E" w14:textId="77777777" w:rsidR="000F606A" w:rsidRDefault="006E6A69">
      <w:pPr>
        <w:pStyle w:val="Kop1"/>
        <w:numPr>
          <w:ilvl w:val="1"/>
          <w:numId w:val="3"/>
        </w:numPr>
        <w:tabs>
          <w:tab w:val="left" w:pos="760"/>
        </w:tabs>
        <w:ind w:hanging="501"/>
      </w:pPr>
      <w:r>
        <w:rPr>
          <w:color w:val="FF0000"/>
        </w:rPr>
        <w:t>Toxiciteit</w:t>
      </w:r>
    </w:p>
    <w:p w14:paraId="39772207" w14:textId="77777777" w:rsidR="000F606A" w:rsidRDefault="000F606A">
      <w:pPr>
        <w:pStyle w:val="Plattetekst"/>
        <w:spacing w:before="1"/>
        <w:rPr>
          <w:b/>
        </w:rPr>
      </w:pPr>
    </w:p>
    <w:p w14:paraId="2A6126D6" w14:textId="77777777" w:rsidR="000F606A" w:rsidRDefault="006E6A69">
      <w:pPr>
        <w:pStyle w:val="Plattetekst"/>
        <w:ind w:left="259"/>
      </w:pPr>
      <w:r>
        <w:t>Stortklaar beton is niet schadelijk voor het milieu.</w:t>
      </w:r>
    </w:p>
    <w:p w14:paraId="6C1B9BC2" w14:textId="77777777" w:rsidR="000F606A" w:rsidRDefault="000F606A">
      <w:pPr>
        <w:pStyle w:val="Plattetekst"/>
        <w:spacing w:before="10"/>
        <w:rPr>
          <w:sz w:val="19"/>
        </w:rPr>
      </w:pPr>
    </w:p>
    <w:p w14:paraId="7A334E45" w14:textId="77777777" w:rsidR="000F606A" w:rsidRDefault="006E6A69">
      <w:pPr>
        <w:pStyle w:val="Kop1"/>
        <w:spacing w:line="480" w:lineRule="auto"/>
        <w:ind w:right="5855"/>
      </w:pPr>
      <w:r>
        <w:t>12.1.2 Mengsel: informatie over de aanwezige stoffen Cementklinker</w:t>
      </w:r>
    </w:p>
    <w:p w14:paraId="1D4EA361" w14:textId="77777777" w:rsidR="000F606A" w:rsidRDefault="006E6A69">
      <w:pPr>
        <w:pStyle w:val="Plattetekst"/>
        <w:spacing w:before="2"/>
        <w:ind w:left="259" w:right="184"/>
      </w:pPr>
      <w:r>
        <w:t xml:space="preserve">Cement is niet schadelijk voor het milieu. Ecotoxicologische testen met </w:t>
      </w:r>
      <w:proofErr w:type="spellStart"/>
      <w:r>
        <w:t>Portland-cement</w:t>
      </w:r>
      <w:proofErr w:type="spellEnd"/>
      <w:r>
        <w:t xml:space="preserve"> op </w:t>
      </w:r>
      <w:proofErr w:type="spellStart"/>
      <w:r>
        <w:t>Daphnia</w:t>
      </w:r>
      <w:proofErr w:type="spellEnd"/>
      <w:r>
        <w:t xml:space="preserve"> magna [Referentie (5)] en op </w:t>
      </w:r>
      <w:proofErr w:type="spellStart"/>
      <w:r>
        <w:t>Selenastrum</w:t>
      </w:r>
      <w:proofErr w:type="spellEnd"/>
      <w:r>
        <w:t xml:space="preserve"> coli [Referentie (6)] wezen een zwakke toxicologische impact uit. Er konden bijgevolg geen LC50- en EC50-waarden worden bepaald [Referentie (7)]. Er is geen indicatie van toxiciteit in de sedimentfase [Referentie (8)]. De toevoeging van grote hoeveelheden cement in water kan echter resulteren in een stijging van de zuurtegraad en kan derhalve toxisch zijn voor waterorganismen onder bepaalde omstandigheden.</w:t>
      </w:r>
    </w:p>
    <w:p w14:paraId="6CDE92E2" w14:textId="77777777" w:rsidR="000F606A" w:rsidRDefault="000F606A">
      <w:pPr>
        <w:pStyle w:val="Plattetekst"/>
        <w:spacing w:before="9"/>
        <w:rPr>
          <w:sz w:val="19"/>
        </w:rPr>
      </w:pPr>
    </w:p>
    <w:p w14:paraId="31B5CF5B" w14:textId="77777777" w:rsidR="000F606A" w:rsidRDefault="006E6A69">
      <w:pPr>
        <w:pStyle w:val="Kop1"/>
        <w:numPr>
          <w:ilvl w:val="1"/>
          <w:numId w:val="3"/>
        </w:numPr>
        <w:tabs>
          <w:tab w:val="left" w:pos="760"/>
        </w:tabs>
        <w:ind w:hanging="501"/>
      </w:pPr>
      <w:r>
        <w:rPr>
          <w:color w:val="FF0000"/>
        </w:rPr>
        <w:t>Persistentie en afbreekbaarheid</w:t>
      </w:r>
    </w:p>
    <w:p w14:paraId="26E0953A" w14:textId="77777777" w:rsidR="000F606A" w:rsidRDefault="000F606A">
      <w:pPr>
        <w:pStyle w:val="Plattetekst"/>
        <w:spacing w:before="3"/>
        <w:rPr>
          <w:b/>
        </w:rPr>
      </w:pPr>
    </w:p>
    <w:p w14:paraId="10C98A45" w14:textId="77777777" w:rsidR="000F606A" w:rsidRDefault="006E6A69">
      <w:pPr>
        <w:pStyle w:val="Plattetekst"/>
        <w:ind w:left="259"/>
      </w:pPr>
      <w:r>
        <w:t>Niet van toepassing.</w:t>
      </w:r>
    </w:p>
    <w:p w14:paraId="1ECA3563" w14:textId="77777777" w:rsidR="000F606A" w:rsidRDefault="000F606A">
      <w:pPr>
        <w:pStyle w:val="Plattetekst"/>
        <w:spacing w:before="8"/>
        <w:rPr>
          <w:sz w:val="19"/>
        </w:rPr>
      </w:pPr>
    </w:p>
    <w:p w14:paraId="4E6ED2E8" w14:textId="77777777" w:rsidR="000F606A" w:rsidRDefault="006E6A69">
      <w:pPr>
        <w:pStyle w:val="Kop1"/>
        <w:numPr>
          <w:ilvl w:val="1"/>
          <w:numId w:val="3"/>
        </w:numPr>
        <w:tabs>
          <w:tab w:val="left" w:pos="760"/>
        </w:tabs>
        <w:ind w:hanging="501"/>
      </w:pPr>
      <w:proofErr w:type="spellStart"/>
      <w:r>
        <w:rPr>
          <w:color w:val="FF0000"/>
        </w:rPr>
        <w:t>Bioaccumulatievermogen</w:t>
      </w:r>
      <w:proofErr w:type="spellEnd"/>
    </w:p>
    <w:p w14:paraId="0C9DF41D" w14:textId="77777777" w:rsidR="000F606A" w:rsidRDefault="000F606A">
      <w:pPr>
        <w:pStyle w:val="Plattetekst"/>
        <w:spacing w:before="3"/>
        <w:rPr>
          <w:b/>
        </w:rPr>
      </w:pPr>
    </w:p>
    <w:p w14:paraId="22AAAA3E" w14:textId="77777777" w:rsidR="000F606A" w:rsidRDefault="006E6A69">
      <w:pPr>
        <w:pStyle w:val="Plattetekst"/>
        <w:ind w:left="259"/>
      </w:pPr>
      <w:r>
        <w:t>Niet van toepassing.</w:t>
      </w:r>
    </w:p>
    <w:p w14:paraId="0851DEB9" w14:textId="77777777" w:rsidR="000F606A" w:rsidRDefault="000F606A">
      <w:pPr>
        <w:pStyle w:val="Plattetekst"/>
        <w:spacing w:before="10"/>
        <w:rPr>
          <w:sz w:val="19"/>
        </w:rPr>
      </w:pPr>
    </w:p>
    <w:p w14:paraId="47DA1CA6" w14:textId="77777777" w:rsidR="000F606A" w:rsidRDefault="006E6A69">
      <w:pPr>
        <w:pStyle w:val="Kop1"/>
        <w:numPr>
          <w:ilvl w:val="1"/>
          <w:numId w:val="3"/>
        </w:numPr>
        <w:tabs>
          <w:tab w:val="left" w:pos="760"/>
        </w:tabs>
        <w:ind w:hanging="501"/>
      </w:pPr>
      <w:r>
        <w:rPr>
          <w:color w:val="FF0000"/>
        </w:rPr>
        <w:t>Mobiliteit in de</w:t>
      </w:r>
      <w:r>
        <w:rPr>
          <w:color w:val="FF0000"/>
          <w:spacing w:val="-2"/>
        </w:rPr>
        <w:t xml:space="preserve"> </w:t>
      </w:r>
      <w:r>
        <w:rPr>
          <w:color w:val="FF0000"/>
        </w:rPr>
        <w:t>bodem</w:t>
      </w:r>
    </w:p>
    <w:p w14:paraId="1589E40C" w14:textId="77777777" w:rsidR="000F606A" w:rsidRDefault="000F606A">
      <w:pPr>
        <w:pStyle w:val="Plattetekst"/>
        <w:spacing w:before="1"/>
        <w:rPr>
          <w:b/>
        </w:rPr>
      </w:pPr>
    </w:p>
    <w:p w14:paraId="65FE6EBB" w14:textId="77777777" w:rsidR="000F606A" w:rsidRDefault="006E6A69">
      <w:pPr>
        <w:pStyle w:val="Plattetekst"/>
        <w:ind w:left="259"/>
      </w:pPr>
      <w:r>
        <w:t>Niet van toepassing.</w:t>
      </w:r>
    </w:p>
    <w:p w14:paraId="6CEAFBFC" w14:textId="77777777" w:rsidR="000F606A" w:rsidRDefault="000F606A">
      <w:pPr>
        <w:pStyle w:val="Plattetekst"/>
        <w:spacing w:before="10"/>
        <w:rPr>
          <w:sz w:val="19"/>
        </w:rPr>
      </w:pPr>
    </w:p>
    <w:p w14:paraId="0DD1DCA6" w14:textId="77777777" w:rsidR="000F606A" w:rsidRDefault="006E6A69">
      <w:pPr>
        <w:pStyle w:val="Kop1"/>
        <w:numPr>
          <w:ilvl w:val="1"/>
          <w:numId w:val="3"/>
        </w:numPr>
        <w:tabs>
          <w:tab w:val="left" w:pos="760"/>
        </w:tabs>
        <w:ind w:hanging="501"/>
      </w:pPr>
      <w:r>
        <w:rPr>
          <w:color w:val="FF0000"/>
        </w:rPr>
        <w:t>Resultaten van PBT- en</w:t>
      </w:r>
      <w:r>
        <w:rPr>
          <w:color w:val="FF0000"/>
          <w:spacing w:val="-1"/>
        </w:rPr>
        <w:t xml:space="preserve"> </w:t>
      </w:r>
      <w:proofErr w:type="spellStart"/>
      <w:r>
        <w:rPr>
          <w:color w:val="FF0000"/>
        </w:rPr>
        <w:t>zPzB</w:t>
      </w:r>
      <w:proofErr w:type="spellEnd"/>
      <w:r>
        <w:rPr>
          <w:color w:val="FF0000"/>
        </w:rPr>
        <w:t>-evaluaties</w:t>
      </w:r>
    </w:p>
    <w:p w14:paraId="470A8793" w14:textId="77777777" w:rsidR="000F606A" w:rsidRDefault="000F606A">
      <w:pPr>
        <w:pStyle w:val="Plattetekst"/>
        <w:spacing w:before="3"/>
        <w:rPr>
          <w:b/>
        </w:rPr>
      </w:pPr>
    </w:p>
    <w:p w14:paraId="79FFDFE0" w14:textId="77777777" w:rsidR="000F606A" w:rsidRDefault="006E6A69">
      <w:pPr>
        <w:pStyle w:val="Plattetekst"/>
        <w:ind w:left="259"/>
      </w:pPr>
      <w:r>
        <w:t>Niet van toepassing.</w:t>
      </w:r>
    </w:p>
    <w:p w14:paraId="683C8D88" w14:textId="77777777" w:rsidR="000F606A" w:rsidRDefault="000F606A">
      <w:pPr>
        <w:pStyle w:val="Plattetekst"/>
        <w:spacing w:before="7"/>
        <w:rPr>
          <w:sz w:val="19"/>
        </w:rPr>
      </w:pPr>
    </w:p>
    <w:p w14:paraId="760E8FAB" w14:textId="77777777" w:rsidR="000F606A" w:rsidRDefault="006E6A69">
      <w:pPr>
        <w:pStyle w:val="Kop1"/>
        <w:numPr>
          <w:ilvl w:val="1"/>
          <w:numId w:val="3"/>
        </w:numPr>
        <w:tabs>
          <w:tab w:val="left" w:pos="764"/>
        </w:tabs>
        <w:spacing w:before="1"/>
        <w:ind w:left="763" w:hanging="505"/>
      </w:pPr>
      <w:r>
        <w:rPr>
          <w:color w:val="FF0000"/>
        </w:rPr>
        <w:t>Andere schadelijke</w:t>
      </w:r>
      <w:r>
        <w:rPr>
          <w:color w:val="FF0000"/>
          <w:spacing w:val="-1"/>
        </w:rPr>
        <w:t xml:space="preserve"> </w:t>
      </w:r>
      <w:r>
        <w:rPr>
          <w:color w:val="FF0000"/>
        </w:rPr>
        <w:t>gevolgen</w:t>
      </w:r>
    </w:p>
    <w:p w14:paraId="27AA773A" w14:textId="77777777" w:rsidR="000F606A" w:rsidRDefault="000F606A">
      <w:pPr>
        <w:pStyle w:val="Plattetekst"/>
        <w:spacing w:before="3"/>
        <w:rPr>
          <w:b/>
        </w:rPr>
      </w:pPr>
    </w:p>
    <w:p w14:paraId="51ACB952" w14:textId="77777777" w:rsidR="000F606A" w:rsidRDefault="006E6A69">
      <w:pPr>
        <w:pStyle w:val="Plattetekst"/>
        <w:ind w:left="259"/>
      </w:pPr>
      <w:r>
        <w:t>Geen gegevens beschikbaar.</w:t>
      </w:r>
    </w:p>
    <w:p w14:paraId="6A4E630A" w14:textId="77777777" w:rsidR="000F606A" w:rsidRDefault="000F606A">
      <w:pPr>
        <w:sectPr w:rsidR="000F606A">
          <w:pgSz w:w="12240" w:h="15840"/>
          <w:pgMar w:top="1340" w:right="600" w:bottom="520" w:left="460" w:header="360" w:footer="333" w:gutter="0"/>
          <w:cols w:space="708"/>
        </w:sectPr>
      </w:pPr>
    </w:p>
    <w:p w14:paraId="5C3A782F" w14:textId="77777777" w:rsidR="000F606A" w:rsidRDefault="006E6A69">
      <w:pPr>
        <w:pStyle w:val="Kop1"/>
        <w:spacing w:before="56"/>
      </w:pPr>
      <w:r>
        <w:rPr>
          <w:color w:val="FF0000"/>
        </w:rPr>
        <w:lastRenderedPageBreak/>
        <w:t>RUBRIEK 13: OVERWEGINGEN BETREFFENDE DE VERWIJDERING</w:t>
      </w:r>
    </w:p>
    <w:p w14:paraId="4A217F16" w14:textId="77777777" w:rsidR="000F606A" w:rsidRDefault="000F606A">
      <w:pPr>
        <w:pStyle w:val="Plattetekst"/>
        <w:spacing w:before="10"/>
        <w:rPr>
          <w:b/>
          <w:sz w:val="19"/>
        </w:rPr>
      </w:pPr>
    </w:p>
    <w:p w14:paraId="02154AEF" w14:textId="77777777" w:rsidR="000F606A" w:rsidRDefault="006E6A69">
      <w:pPr>
        <w:ind w:left="259"/>
        <w:rPr>
          <w:b/>
          <w:sz w:val="20"/>
        </w:rPr>
      </w:pPr>
      <w:r>
        <w:rPr>
          <w:b/>
          <w:color w:val="FF0000"/>
          <w:sz w:val="20"/>
        </w:rPr>
        <w:t>13.1. Afvalverwerkingsmethoden</w:t>
      </w:r>
    </w:p>
    <w:p w14:paraId="05E8616F" w14:textId="77777777" w:rsidR="000F606A" w:rsidRDefault="000F606A">
      <w:pPr>
        <w:pStyle w:val="Plattetekst"/>
        <w:rPr>
          <w:b/>
        </w:rPr>
      </w:pPr>
    </w:p>
    <w:p w14:paraId="3EEE920E" w14:textId="77777777" w:rsidR="000F606A" w:rsidRDefault="006E6A69">
      <w:pPr>
        <w:spacing w:before="121"/>
        <w:ind w:left="259"/>
        <w:rPr>
          <w:b/>
          <w:sz w:val="20"/>
        </w:rPr>
      </w:pPr>
      <w:r>
        <w:rPr>
          <w:b/>
          <w:sz w:val="20"/>
        </w:rPr>
        <w:t>Resten van ongebruikt mengsel</w:t>
      </w:r>
    </w:p>
    <w:p w14:paraId="6165EC6E" w14:textId="77777777" w:rsidR="000F606A" w:rsidRDefault="006E6A69">
      <w:pPr>
        <w:pStyle w:val="Plattetekst"/>
        <w:spacing w:before="2"/>
        <w:ind w:left="259" w:right="323"/>
      </w:pPr>
      <w:r>
        <w:t>Vraag indien mogelijk of de fabrikant voor de recycling kan instaan. Is dat niet mogelijk, volg dan de voorschriften voor vers beton.</w:t>
      </w:r>
    </w:p>
    <w:p w14:paraId="1E2C2236" w14:textId="77777777" w:rsidR="000F606A" w:rsidRDefault="000F606A">
      <w:pPr>
        <w:pStyle w:val="Plattetekst"/>
      </w:pPr>
    </w:p>
    <w:p w14:paraId="1E293AD3" w14:textId="77777777" w:rsidR="000F606A" w:rsidRDefault="006E6A69">
      <w:pPr>
        <w:pStyle w:val="Kop1"/>
        <w:spacing w:before="117"/>
      </w:pPr>
      <w:r>
        <w:t>Vers beton</w:t>
      </w:r>
    </w:p>
    <w:p w14:paraId="2EC275E3" w14:textId="2AE8A18A" w:rsidR="000F606A" w:rsidRDefault="006E6A69">
      <w:pPr>
        <w:pStyle w:val="Plattetekst"/>
        <w:spacing w:before="3"/>
        <w:ind w:left="259" w:right="672"/>
      </w:pPr>
      <w:r>
        <w:rPr>
          <w:color w:val="323232"/>
        </w:rPr>
        <w:t xml:space="preserve">Laat het vers beton uitharden en loos het niet in </w:t>
      </w:r>
      <w:r w:rsidR="00AF0884">
        <w:rPr>
          <w:color w:val="323232"/>
        </w:rPr>
        <w:t>een</w:t>
      </w:r>
      <w:r>
        <w:rPr>
          <w:color w:val="323232"/>
        </w:rPr>
        <w:t xml:space="preserve"> riool of oppervlaktewater. Afvoeren in overeenstemming met de voorschriften voor verhard beton</w:t>
      </w:r>
      <w:r>
        <w:t>.</w:t>
      </w:r>
    </w:p>
    <w:p w14:paraId="75315902" w14:textId="77777777" w:rsidR="000F606A" w:rsidRDefault="000F606A">
      <w:pPr>
        <w:pStyle w:val="Plattetekst"/>
      </w:pPr>
    </w:p>
    <w:p w14:paraId="01308FE0" w14:textId="77777777" w:rsidR="000F606A" w:rsidRDefault="006E6A69">
      <w:pPr>
        <w:pStyle w:val="Kop1"/>
        <w:spacing w:before="119"/>
        <w:jc w:val="both"/>
      </w:pPr>
      <w:r>
        <w:t>Verhard beton</w:t>
      </w:r>
    </w:p>
    <w:p w14:paraId="3F0C3873" w14:textId="7FB2E2C1" w:rsidR="000F606A" w:rsidRDefault="006E6A69">
      <w:pPr>
        <w:pStyle w:val="Plattetekst"/>
        <w:spacing w:before="60"/>
        <w:ind w:left="259" w:right="117"/>
        <w:jc w:val="both"/>
      </w:pPr>
      <w:r>
        <w:t xml:space="preserve">Afvoeren volgens de plaatselijke wetgeving/regelgeving. Vermijd lozing in rioleringen. Verwijder het </w:t>
      </w:r>
      <w:proofErr w:type="spellStart"/>
      <w:r w:rsidR="00AF0884">
        <w:t>uitg</w:t>
      </w:r>
      <w:r>
        <w:t>gehard</w:t>
      </w:r>
      <w:proofErr w:type="spellEnd"/>
      <w:r>
        <w:t xml:space="preserve"> product als betonafval. Vanwege het inerte karakter van beton wordt betonafval niet als gevaarlijk beschouwd. CED-ingangen: 10 13 14 (Afval afkomstig van de productie van cement - afval van beton of betonslib) of 17 01 01 (Bouw- en sloopafval – beton).</w:t>
      </w:r>
    </w:p>
    <w:p w14:paraId="52DE76D5" w14:textId="77777777" w:rsidR="000F606A" w:rsidRDefault="000F606A">
      <w:pPr>
        <w:pStyle w:val="Plattetekst"/>
      </w:pPr>
    </w:p>
    <w:p w14:paraId="3B81B3A1" w14:textId="77777777" w:rsidR="000F606A" w:rsidRDefault="000F606A">
      <w:pPr>
        <w:pStyle w:val="Plattetekst"/>
        <w:spacing w:before="9"/>
        <w:rPr>
          <w:sz w:val="19"/>
        </w:rPr>
      </w:pPr>
    </w:p>
    <w:p w14:paraId="79D4F0B1" w14:textId="77777777" w:rsidR="000F606A" w:rsidRDefault="006E6A69">
      <w:pPr>
        <w:pStyle w:val="Kop1"/>
        <w:jc w:val="both"/>
      </w:pPr>
      <w:r>
        <w:rPr>
          <w:color w:val="FF0000"/>
        </w:rPr>
        <w:t>RUBRIEK 14: INFORMATIE MET BETREKKING TOT HET TRANSPORT</w:t>
      </w:r>
    </w:p>
    <w:p w14:paraId="7922A1E5" w14:textId="77777777" w:rsidR="000F606A" w:rsidRDefault="000F606A">
      <w:pPr>
        <w:pStyle w:val="Plattetekst"/>
        <w:spacing w:before="6"/>
        <w:rPr>
          <w:b/>
          <w:sz w:val="25"/>
        </w:rPr>
      </w:pPr>
    </w:p>
    <w:p w14:paraId="40A9C81A" w14:textId="77777777" w:rsidR="000F606A" w:rsidRDefault="006E6A69">
      <w:pPr>
        <w:pStyle w:val="Plattetekst"/>
        <w:ind w:left="259" w:right="117"/>
        <w:jc w:val="both"/>
      </w:pPr>
      <w:r>
        <w:t>Volgens de internationale regelgeving inzake het vervoer van gevaarlijke goederen over de weg, het spoor, de zee of de lucht wordt het mengsel niet als gevaarlijk beschouwd.</w:t>
      </w:r>
    </w:p>
    <w:p w14:paraId="4C6E554D" w14:textId="77777777" w:rsidR="000F606A" w:rsidRDefault="000F606A">
      <w:pPr>
        <w:pStyle w:val="Plattetekst"/>
        <w:spacing w:before="10"/>
        <w:rPr>
          <w:sz w:val="19"/>
        </w:rPr>
      </w:pPr>
    </w:p>
    <w:p w14:paraId="3FCB4C3B" w14:textId="77777777" w:rsidR="000F606A" w:rsidRDefault="006E6A69">
      <w:pPr>
        <w:pStyle w:val="Kop1"/>
        <w:numPr>
          <w:ilvl w:val="1"/>
          <w:numId w:val="2"/>
        </w:numPr>
        <w:tabs>
          <w:tab w:val="left" w:pos="760"/>
        </w:tabs>
        <w:ind w:hanging="501"/>
      </w:pPr>
      <w:r>
        <w:rPr>
          <w:color w:val="FF0000"/>
        </w:rPr>
        <w:t>VN-nummer</w:t>
      </w:r>
    </w:p>
    <w:p w14:paraId="7538446E" w14:textId="77777777" w:rsidR="000F606A" w:rsidRDefault="000F606A">
      <w:pPr>
        <w:pStyle w:val="Plattetekst"/>
        <w:rPr>
          <w:b/>
        </w:rPr>
      </w:pPr>
    </w:p>
    <w:p w14:paraId="0AA6175E" w14:textId="77777777" w:rsidR="000F606A" w:rsidRDefault="006E6A69">
      <w:pPr>
        <w:pStyle w:val="Plattetekst"/>
        <w:spacing w:before="121"/>
        <w:ind w:left="259"/>
        <w:jc w:val="both"/>
      </w:pPr>
      <w:r>
        <w:t>Niet van toepassing.</w:t>
      </w:r>
    </w:p>
    <w:p w14:paraId="20DB17BD" w14:textId="77777777" w:rsidR="000F606A" w:rsidRDefault="000F606A">
      <w:pPr>
        <w:pStyle w:val="Plattetekst"/>
        <w:spacing w:before="10"/>
        <w:rPr>
          <w:sz w:val="19"/>
        </w:rPr>
      </w:pPr>
    </w:p>
    <w:p w14:paraId="102A760B" w14:textId="77777777" w:rsidR="000F606A" w:rsidRDefault="006E6A69">
      <w:pPr>
        <w:pStyle w:val="Kop1"/>
        <w:numPr>
          <w:ilvl w:val="1"/>
          <w:numId w:val="2"/>
        </w:numPr>
        <w:tabs>
          <w:tab w:val="left" w:pos="760"/>
        </w:tabs>
        <w:ind w:hanging="501"/>
      </w:pPr>
      <w:r>
        <w:rPr>
          <w:color w:val="FF0000"/>
        </w:rPr>
        <w:t>Vervoersnaam van de Verenigde</w:t>
      </w:r>
      <w:r>
        <w:rPr>
          <w:color w:val="FF0000"/>
          <w:spacing w:val="1"/>
        </w:rPr>
        <w:t xml:space="preserve"> </w:t>
      </w:r>
      <w:r>
        <w:rPr>
          <w:color w:val="FF0000"/>
        </w:rPr>
        <w:t>Naties</w:t>
      </w:r>
    </w:p>
    <w:p w14:paraId="47FF494E" w14:textId="77777777" w:rsidR="000F606A" w:rsidRDefault="000F606A">
      <w:pPr>
        <w:pStyle w:val="Plattetekst"/>
        <w:spacing w:before="6"/>
        <w:rPr>
          <w:b/>
          <w:sz w:val="25"/>
        </w:rPr>
      </w:pPr>
    </w:p>
    <w:p w14:paraId="27AC0FDA" w14:textId="77777777" w:rsidR="000F606A" w:rsidRDefault="006E6A69">
      <w:pPr>
        <w:pStyle w:val="Plattetekst"/>
        <w:ind w:left="259"/>
        <w:jc w:val="both"/>
      </w:pPr>
      <w:r>
        <w:t>Niet van toepassing.</w:t>
      </w:r>
    </w:p>
    <w:p w14:paraId="0EE8E1DC" w14:textId="77777777" w:rsidR="000F606A" w:rsidRDefault="000F606A">
      <w:pPr>
        <w:pStyle w:val="Plattetekst"/>
        <w:spacing w:before="7"/>
        <w:rPr>
          <w:sz w:val="19"/>
        </w:rPr>
      </w:pPr>
    </w:p>
    <w:p w14:paraId="172D693A" w14:textId="77777777" w:rsidR="000F606A" w:rsidRDefault="006E6A69">
      <w:pPr>
        <w:pStyle w:val="Kop1"/>
        <w:numPr>
          <w:ilvl w:val="1"/>
          <w:numId w:val="2"/>
        </w:numPr>
        <w:tabs>
          <w:tab w:val="left" w:pos="760"/>
        </w:tabs>
        <w:ind w:hanging="501"/>
      </w:pPr>
      <w:r>
        <w:rPr>
          <w:color w:val="FF0000"/>
        </w:rPr>
        <w:t>Risicoklasse(n) voor het</w:t>
      </w:r>
      <w:r>
        <w:rPr>
          <w:color w:val="FF0000"/>
          <w:spacing w:val="-3"/>
        </w:rPr>
        <w:t xml:space="preserve"> </w:t>
      </w:r>
      <w:r>
        <w:rPr>
          <w:color w:val="FF0000"/>
        </w:rPr>
        <w:t>transport</w:t>
      </w:r>
    </w:p>
    <w:p w14:paraId="442A814E" w14:textId="77777777" w:rsidR="000F606A" w:rsidRDefault="000F606A">
      <w:pPr>
        <w:pStyle w:val="Plattetekst"/>
        <w:spacing w:before="6"/>
        <w:rPr>
          <w:b/>
          <w:sz w:val="25"/>
        </w:rPr>
      </w:pPr>
    </w:p>
    <w:p w14:paraId="2DAF5FC2" w14:textId="77777777" w:rsidR="000F606A" w:rsidRDefault="006E6A69">
      <w:pPr>
        <w:pStyle w:val="Plattetekst"/>
        <w:ind w:left="259"/>
        <w:jc w:val="both"/>
      </w:pPr>
      <w:r>
        <w:t>Niet van toepassing.</w:t>
      </w:r>
    </w:p>
    <w:p w14:paraId="3BF967D3" w14:textId="77777777" w:rsidR="000F606A" w:rsidRDefault="000F606A">
      <w:pPr>
        <w:pStyle w:val="Plattetekst"/>
        <w:spacing w:before="7"/>
        <w:rPr>
          <w:sz w:val="19"/>
        </w:rPr>
      </w:pPr>
    </w:p>
    <w:p w14:paraId="6A10D507" w14:textId="77777777" w:rsidR="000F606A" w:rsidRDefault="006E6A69">
      <w:pPr>
        <w:pStyle w:val="Kop1"/>
        <w:numPr>
          <w:ilvl w:val="1"/>
          <w:numId w:val="2"/>
        </w:numPr>
        <w:tabs>
          <w:tab w:val="left" w:pos="760"/>
        </w:tabs>
        <w:spacing w:before="1"/>
        <w:ind w:hanging="501"/>
      </w:pPr>
      <w:r>
        <w:rPr>
          <w:color w:val="FF0000"/>
        </w:rPr>
        <w:t>Verpakkingsgroep</w:t>
      </w:r>
    </w:p>
    <w:p w14:paraId="22C96368" w14:textId="77777777" w:rsidR="000F606A" w:rsidRDefault="000F606A">
      <w:pPr>
        <w:pStyle w:val="Plattetekst"/>
        <w:rPr>
          <w:b/>
        </w:rPr>
      </w:pPr>
    </w:p>
    <w:p w14:paraId="22F75BE8" w14:textId="77777777" w:rsidR="000F606A" w:rsidRDefault="006E6A69">
      <w:pPr>
        <w:pStyle w:val="Plattetekst"/>
        <w:spacing w:before="123"/>
        <w:ind w:left="259"/>
        <w:jc w:val="both"/>
      </w:pPr>
      <w:r>
        <w:t>Niet van toepassing.</w:t>
      </w:r>
    </w:p>
    <w:p w14:paraId="068DA5EE" w14:textId="77777777" w:rsidR="000F606A" w:rsidRDefault="000F606A">
      <w:pPr>
        <w:pStyle w:val="Plattetekst"/>
        <w:spacing w:before="10"/>
        <w:rPr>
          <w:sz w:val="19"/>
        </w:rPr>
      </w:pPr>
    </w:p>
    <w:p w14:paraId="03235C5A" w14:textId="77777777" w:rsidR="000F606A" w:rsidRDefault="006E6A69">
      <w:pPr>
        <w:pStyle w:val="Kop1"/>
        <w:numPr>
          <w:ilvl w:val="1"/>
          <w:numId w:val="2"/>
        </w:numPr>
        <w:tabs>
          <w:tab w:val="left" w:pos="760"/>
        </w:tabs>
        <w:ind w:hanging="501"/>
      </w:pPr>
      <w:r>
        <w:rPr>
          <w:color w:val="FF0000"/>
        </w:rPr>
        <w:t>Milieugevaren</w:t>
      </w:r>
    </w:p>
    <w:p w14:paraId="7E9AA7B5" w14:textId="77777777" w:rsidR="000F606A" w:rsidRDefault="000F606A">
      <w:pPr>
        <w:pStyle w:val="Plattetekst"/>
        <w:spacing w:before="3"/>
        <w:rPr>
          <w:b/>
          <w:sz w:val="25"/>
        </w:rPr>
      </w:pPr>
    </w:p>
    <w:p w14:paraId="0E20C1BF" w14:textId="77777777" w:rsidR="000F606A" w:rsidRDefault="006E6A69">
      <w:pPr>
        <w:pStyle w:val="Plattetekst"/>
        <w:ind w:left="259"/>
        <w:jc w:val="both"/>
      </w:pPr>
      <w:r>
        <w:t>Niet van toepassing.</w:t>
      </w:r>
    </w:p>
    <w:p w14:paraId="19B571AA" w14:textId="77777777" w:rsidR="000F606A" w:rsidRDefault="000F606A">
      <w:pPr>
        <w:pStyle w:val="Plattetekst"/>
        <w:spacing w:before="10"/>
        <w:rPr>
          <w:sz w:val="19"/>
        </w:rPr>
      </w:pPr>
    </w:p>
    <w:p w14:paraId="60D63FDA" w14:textId="77777777" w:rsidR="000F606A" w:rsidRDefault="006E6A69">
      <w:pPr>
        <w:pStyle w:val="Kop1"/>
        <w:numPr>
          <w:ilvl w:val="1"/>
          <w:numId w:val="2"/>
        </w:numPr>
        <w:tabs>
          <w:tab w:val="left" w:pos="760"/>
        </w:tabs>
        <w:ind w:hanging="501"/>
      </w:pPr>
      <w:r>
        <w:rPr>
          <w:color w:val="FF0000"/>
        </w:rPr>
        <w:t>Bijzondere voorzorgen voor de</w:t>
      </w:r>
      <w:r>
        <w:rPr>
          <w:color w:val="FF0000"/>
          <w:spacing w:val="-5"/>
        </w:rPr>
        <w:t xml:space="preserve"> </w:t>
      </w:r>
      <w:r>
        <w:rPr>
          <w:color w:val="FF0000"/>
        </w:rPr>
        <w:t>gebruiker</w:t>
      </w:r>
    </w:p>
    <w:p w14:paraId="165C77C6" w14:textId="77777777" w:rsidR="000F606A" w:rsidRDefault="000F606A">
      <w:pPr>
        <w:pStyle w:val="Plattetekst"/>
        <w:spacing w:before="6"/>
        <w:rPr>
          <w:b/>
          <w:sz w:val="25"/>
        </w:rPr>
      </w:pPr>
    </w:p>
    <w:p w14:paraId="746B97C8" w14:textId="77777777" w:rsidR="000F606A" w:rsidRDefault="006E6A69">
      <w:pPr>
        <w:pStyle w:val="Plattetekst"/>
        <w:ind w:left="259"/>
        <w:jc w:val="both"/>
      </w:pPr>
      <w:r>
        <w:t>Niet van toepassing.</w:t>
      </w:r>
    </w:p>
    <w:p w14:paraId="5EAABDFA" w14:textId="77777777" w:rsidR="000F606A" w:rsidRDefault="000F606A">
      <w:pPr>
        <w:jc w:val="both"/>
        <w:sectPr w:rsidR="000F606A">
          <w:pgSz w:w="12240" w:h="15840"/>
          <w:pgMar w:top="1340" w:right="600" w:bottom="520" w:left="460" w:header="360" w:footer="333" w:gutter="0"/>
          <w:pgNumType w:start="10"/>
          <w:cols w:space="708"/>
        </w:sectPr>
      </w:pPr>
    </w:p>
    <w:p w14:paraId="5747166E" w14:textId="77777777" w:rsidR="000F606A" w:rsidRDefault="006E6A69">
      <w:pPr>
        <w:pStyle w:val="Kop1"/>
        <w:spacing w:before="56"/>
      </w:pPr>
      <w:r>
        <w:rPr>
          <w:color w:val="FF0000"/>
        </w:rPr>
        <w:lastRenderedPageBreak/>
        <w:t>RUBRIEK 15: REGLEMENTAIRE INFORMATIE</w:t>
      </w:r>
    </w:p>
    <w:p w14:paraId="5D346867" w14:textId="77777777" w:rsidR="000F606A" w:rsidRDefault="000F606A">
      <w:pPr>
        <w:pStyle w:val="Plattetekst"/>
        <w:spacing w:before="10"/>
        <w:rPr>
          <w:b/>
          <w:sz w:val="19"/>
        </w:rPr>
      </w:pPr>
    </w:p>
    <w:p w14:paraId="3E962D95" w14:textId="77777777" w:rsidR="000F606A" w:rsidRDefault="006E6A69">
      <w:pPr>
        <w:pStyle w:val="Lijstalinea"/>
        <w:numPr>
          <w:ilvl w:val="1"/>
          <w:numId w:val="1"/>
        </w:numPr>
        <w:tabs>
          <w:tab w:val="left" w:pos="760"/>
        </w:tabs>
        <w:ind w:right="684" w:firstLine="0"/>
        <w:rPr>
          <w:b/>
          <w:sz w:val="20"/>
        </w:rPr>
      </w:pPr>
      <w:r>
        <w:rPr>
          <w:b/>
          <w:color w:val="FF0000"/>
          <w:sz w:val="20"/>
        </w:rPr>
        <w:t>Bijzondere</w:t>
      </w:r>
      <w:r>
        <w:rPr>
          <w:b/>
          <w:color w:val="FF0000"/>
          <w:spacing w:val="-5"/>
          <w:sz w:val="20"/>
        </w:rPr>
        <w:t xml:space="preserve"> </w:t>
      </w:r>
      <w:r>
        <w:rPr>
          <w:b/>
          <w:color w:val="FF0000"/>
          <w:sz w:val="20"/>
        </w:rPr>
        <w:t>regelgeving/wetgeving</w:t>
      </w:r>
      <w:r>
        <w:rPr>
          <w:b/>
          <w:color w:val="FF0000"/>
          <w:spacing w:val="-6"/>
          <w:sz w:val="20"/>
        </w:rPr>
        <w:t xml:space="preserve"> </w:t>
      </w:r>
      <w:r>
        <w:rPr>
          <w:b/>
          <w:color w:val="FF0000"/>
          <w:sz w:val="20"/>
        </w:rPr>
        <w:t>van</w:t>
      </w:r>
      <w:r>
        <w:rPr>
          <w:b/>
          <w:color w:val="FF0000"/>
          <w:spacing w:val="-3"/>
          <w:sz w:val="20"/>
        </w:rPr>
        <w:t xml:space="preserve"> </w:t>
      </w:r>
      <w:r>
        <w:rPr>
          <w:b/>
          <w:color w:val="FF0000"/>
          <w:sz w:val="20"/>
        </w:rPr>
        <w:t>toepassing</w:t>
      </w:r>
      <w:r>
        <w:rPr>
          <w:b/>
          <w:color w:val="FF0000"/>
          <w:spacing w:val="-3"/>
          <w:sz w:val="20"/>
        </w:rPr>
        <w:t xml:space="preserve"> </w:t>
      </w:r>
      <w:r>
        <w:rPr>
          <w:b/>
          <w:color w:val="FF0000"/>
          <w:sz w:val="20"/>
        </w:rPr>
        <w:t>op</w:t>
      </w:r>
      <w:r>
        <w:rPr>
          <w:b/>
          <w:color w:val="FF0000"/>
          <w:spacing w:val="-3"/>
          <w:sz w:val="20"/>
        </w:rPr>
        <w:t xml:space="preserve"> </w:t>
      </w:r>
      <w:r>
        <w:rPr>
          <w:b/>
          <w:color w:val="FF0000"/>
          <w:sz w:val="20"/>
        </w:rPr>
        <w:t>de</w:t>
      </w:r>
      <w:r>
        <w:rPr>
          <w:b/>
          <w:color w:val="FF0000"/>
          <w:spacing w:val="-5"/>
          <w:sz w:val="20"/>
        </w:rPr>
        <w:t xml:space="preserve"> </w:t>
      </w:r>
      <w:r>
        <w:rPr>
          <w:b/>
          <w:color w:val="FF0000"/>
          <w:sz w:val="20"/>
        </w:rPr>
        <w:t>stof</w:t>
      </w:r>
      <w:r>
        <w:rPr>
          <w:b/>
          <w:color w:val="FF0000"/>
          <w:spacing w:val="-3"/>
          <w:sz w:val="20"/>
        </w:rPr>
        <w:t xml:space="preserve"> </w:t>
      </w:r>
      <w:r>
        <w:rPr>
          <w:b/>
          <w:color w:val="FF0000"/>
          <w:sz w:val="20"/>
        </w:rPr>
        <w:t>of</w:t>
      </w:r>
      <w:r>
        <w:rPr>
          <w:b/>
          <w:color w:val="FF0000"/>
          <w:spacing w:val="-3"/>
          <w:sz w:val="20"/>
        </w:rPr>
        <w:t xml:space="preserve"> </w:t>
      </w:r>
      <w:r>
        <w:rPr>
          <w:b/>
          <w:color w:val="FF0000"/>
          <w:sz w:val="20"/>
        </w:rPr>
        <w:t>het</w:t>
      </w:r>
      <w:r>
        <w:rPr>
          <w:b/>
          <w:color w:val="FF0000"/>
          <w:spacing w:val="-3"/>
          <w:sz w:val="20"/>
        </w:rPr>
        <w:t xml:space="preserve"> </w:t>
      </w:r>
      <w:r>
        <w:rPr>
          <w:b/>
          <w:color w:val="FF0000"/>
          <w:sz w:val="20"/>
        </w:rPr>
        <w:t>mengsel</w:t>
      </w:r>
      <w:r>
        <w:rPr>
          <w:b/>
          <w:color w:val="FF0000"/>
          <w:spacing w:val="-4"/>
          <w:sz w:val="20"/>
        </w:rPr>
        <w:t xml:space="preserve"> </w:t>
      </w:r>
      <w:r>
        <w:rPr>
          <w:b/>
          <w:color w:val="FF0000"/>
          <w:sz w:val="20"/>
        </w:rPr>
        <w:t>in</w:t>
      </w:r>
      <w:r>
        <w:rPr>
          <w:b/>
          <w:color w:val="FF0000"/>
          <w:spacing w:val="-4"/>
          <w:sz w:val="20"/>
        </w:rPr>
        <w:t xml:space="preserve"> </w:t>
      </w:r>
      <w:r>
        <w:rPr>
          <w:b/>
          <w:color w:val="FF0000"/>
          <w:sz w:val="20"/>
        </w:rPr>
        <w:t>verband</w:t>
      </w:r>
      <w:r>
        <w:rPr>
          <w:b/>
          <w:color w:val="FF0000"/>
          <w:spacing w:val="-3"/>
          <w:sz w:val="20"/>
        </w:rPr>
        <w:t xml:space="preserve"> </w:t>
      </w:r>
      <w:r>
        <w:rPr>
          <w:b/>
          <w:color w:val="FF0000"/>
          <w:sz w:val="20"/>
        </w:rPr>
        <w:t>met</w:t>
      </w:r>
      <w:r>
        <w:rPr>
          <w:b/>
          <w:color w:val="FF0000"/>
          <w:spacing w:val="-3"/>
          <w:sz w:val="20"/>
        </w:rPr>
        <w:t xml:space="preserve"> </w:t>
      </w:r>
      <w:r>
        <w:rPr>
          <w:b/>
          <w:color w:val="FF0000"/>
          <w:sz w:val="20"/>
        </w:rPr>
        <w:t>veiligheid, gezondheid en</w:t>
      </w:r>
      <w:r>
        <w:rPr>
          <w:b/>
          <w:color w:val="FF0000"/>
          <w:spacing w:val="-1"/>
          <w:sz w:val="20"/>
        </w:rPr>
        <w:t xml:space="preserve"> </w:t>
      </w:r>
      <w:r>
        <w:rPr>
          <w:b/>
          <w:color w:val="FF0000"/>
          <w:sz w:val="20"/>
        </w:rPr>
        <w:t>milieu</w:t>
      </w:r>
    </w:p>
    <w:p w14:paraId="225F71C4" w14:textId="77777777" w:rsidR="000F606A" w:rsidRDefault="000F606A">
      <w:pPr>
        <w:pStyle w:val="Plattetekst"/>
        <w:spacing w:before="1"/>
        <w:rPr>
          <w:b/>
        </w:rPr>
      </w:pPr>
    </w:p>
    <w:p w14:paraId="429C2E5D" w14:textId="77777777" w:rsidR="000F606A" w:rsidRDefault="006E6A69">
      <w:pPr>
        <w:ind w:left="259"/>
        <w:rPr>
          <w:b/>
          <w:sz w:val="20"/>
        </w:rPr>
      </w:pPr>
      <w:proofErr w:type="spellStart"/>
      <w:r>
        <w:rPr>
          <w:b/>
          <w:sz w:val="20"/>
        </w:rPr>
        <w:t>Seveso</w:t>
      </w:r>
      <w:proofErr w:type="spellEnd"/>
      <w:r>
        <w:rPr>
          <w:b/>
          <w:sz w:val="20"/>
        </w:rPr>
        <w:t>-categorie.</w:t>
      </w:r>
    </w:p>
    <w:p w14:paraId="7CAB8E88" w14:textId="77777777" w:rsidR="000F606A" w:rsidRDefault="000F606A">
      <w:pPr>
        <w:pStyle w:val="Plattetekst"/>
        <w:spacing w:before="3"/>
        <w:rPr>
          <w:b/>
        </w:rPr>
      </w:pPr>
    </w:p>
    <w:p w14:paraId="5C87F50F" w14:textId="77777777" w:rsidR="000F606A" w:rsidRDefault="006E6A69">
      <w:pPr>
        <w:pStyle w:val="Plattetekst"/>
        <w:ind w:left="259"/>
      </w:pPr>
      <w:r>
        <w:t>Geen.</w:t>
      </w:r>
    </w:p>
    <w:p w14:paraId="66D131D0" w14:textId="77777777" w:rsidR="000F606A" w:rsidRDefault="000F606A">
      <w:pPr>
        <w:pStyle w:val="Plattetekst"/>
        <w:spacing w:before="8"/>
        <w:rPr>
          <w:sz w:val="19"/>
        </w:rPr>
      </w:pPr>
    </w:p>
    <w:p w14:paraId="0270F1F3" w14:textId="77777777" w:rsidR="000F606A" w:rsidRDefault="006E6A69">
      <w:pPr>
        <w:pStyle w:val="Kop1"/>
        <w:ind w:right="323"/>
      </w:pPr>
      <w:r>
        <w:t>Beperkingen met betrekking tot het mengsel of de aanwezige stoffen krachtens EG-verordening 1907/2006 Bijlage XVII.</w:t>
      </w:r>
    </w:p>
    <w:p w14:paraId="41FEB4A5" w14:textId="77777777" w:rsidR="000F606A" w:rsidRDefault="006E6A69">
      <w:pPr>
        <w:pStyle w:val="Plattetekst"/>
        <w:spacing w:before="3"/>
        <w:ind w:left="259" w:right="115"/>
        <w:jc w:val="both"/>
      </w:pPr>
      <w:r>
        <w:t xml:space="preserve">Cement of </w:t>
      </w:r>
      <w:proofErr w:type="spellStart"/>
      <w:r>
        <w:t>cementhoudende</w:t>
      </w:r>
      <w:proofErr w:type="spellEnd"/>
      <w:r>
        <w:t xml:space="preserve"> mengsels mogen niet worden gebruikt of in de handel gebracht indien zij in gehydrateerde toestand meer dan 0,0002 % oplosbaar chroom VI bevatten op het totale drooggewicht van het cement. Deze beperking is evenwel niet van toepassing voor de verkoop en het gebruik in het kader van gesloten en volledig geautomatiseerde processen waarbij het cement en de </w:t>
      </w:r>
      <w:proofErr w:type="spellStart"/>
      <w:r>
        <w:t>cementhoudende</w:t>
      </w:r>
      <w:proofErr w:type="spellEnd"/>
      <w:r>
        <w:t xml:space="preserve"> mengsels uitsluitend door machines worden behandeld en er geen risico is op contact met de</w:t>
      </w:r>
      <w:r>
        <w:rPr>
          <w:spacing w:val="-4"/>
        </w:rPr>
        <w:t xml:space="preserve"> </w:t>
      </w:r>
      <w:r>
        <w:t>huid.</w:t>
      </w:r>
    </w:p>
    <w:p w14:paraId="6364EEB7" w14:textId="77777777" w:rsidR="000F606A" w:rsidRDefault="000F606A">
      <w:pPr>
        <w:pStyle w:val="Plattetekst"/>
        <w:spacing w:before="9"/>
        <w:rPr>
          <w:sz w:val="19"/>
        </w:rPr>
      </w:pPr>
    </w:p>
    <w:p w14:paraId="3226CBFB" w14:textId="77777777" w:rsidR="000F606A" w:rsidRDefault="006E6A69">
      <w:pPr>
        <w:pStyle w:val="Kop1"/>
        <w:jc w:val="both"/>
      </w:pPr>
      <w:r>
        <w:t>Stoffen opgenomen in de ‘Candidate List’ (Art. 59 REACH).</w:t>
      </w:r>
    </w:p>
    <w:p w14:paraId="156C2C6F" w14:textId="77777777" w:rsidR="000F606A" w:rsidRDefault="000F606A">
      <w:pPr>
        <w:pStyle w:val="Plattetekst"/>
        <w:spacing w:before="1"/>
        <w:rPr>
          <w:b/>
        </w:rPr>
      </w:pPr>
    </w:p>
    <w:p w14:paraId="71F16667" w14:textId="77777777" w:rsidR="000F606A" w:rsidRDefault="006E6A69">
      <w:pPr>
        <w:pStyle w:val="Plattetekst"/>
        <w:ind w:left="259"/>
      </w:pPr>
      <w:r>
        <w:t>Geen.</w:t>
      </w:r>
    </w:p>
    <w:p w14:paraId="54F27394" w14:textId="77777777" w:rsidR="000F606A" w:rsidRDefault="000F606A">
      <w:pPr>
        <w:pStyle w:val="Plattetekst"/>
        <w:spacing w:before="10"/>
        <w:rPr>
          <w:sz w:val="19"/>
        </w:rPr>
      </w:pPr>
    </w:p>
    <w:p w14:paraId="7448DFD6" w14:textId="77777777" w:rsidR="000F606A" w:rsidRDefault="006E6A69">
      <w:pPr>
        <w:pStyle w:val="Kop1"/>
      </w:pPr>
      <w:r>
        <w:t>Stoffen waarvoor een vergunning vereist is (Bijlage XIV REACH).</w:t>
      </w:r>
    </w:p>
    <w:p w14:paraId="2AC0043D" w14:textId="77777777" w:rsidR="000F606A" w:rsidRDefault="000F606A">
      <w:pPr>
        <w:pStyle w:val="Plattetekst"/>
        <w:spacing w:before="3"/>
        <w:rPr>
          <w:b/>
        </w:rPr>
      </w:pPr>
    </w:p>
    <w:p w14:paraId="236F566D" w14:textId="77777777" w:rsidR="000F606A" w:rsidRDefault="006E6A69">
      <w:pPr>
        <w:pStyle w:val="Plattetekst"/>
        <w:ind w:left="259"/>
      </w:pPr>
      <w:r>
        <w:t>Geen.</w:t>
      </w:r>
    </w:p>
    <w:p w14:paraId="01536B45" w14:textId="77777777" w:rsidR="000F606A" w:rsidRDefault="000F606A">
      <w:pPr>
        <w:pStyle w:val="Plattetekst"/>
        <w:spacing w:before="8"/>
        <w:rPr>
          <w:sz w:val="19"/>
        </w:rPr>
      </w:pPr>
    </w:p>
    <w:p w14:paraId="7846D71B" w14:textId="77777777" w:rsidR="000F606A" w:rsidRDefault="006E6A69">
      <w:pPr>
        <w:pStyle w:val="Kop1"/>
        <w:numPr>
          <w:ilvl w:val="1"/>
          <w:numId w:val="1"/>
        </w:numPr>
        <w:tabs>
          <w:tab w:val="left" w:pos="760"/>
        </w:tabs>
        <w:ind w:left="759" w:hanging="501"/>
      </w:pPr>
      <w:r>
        <w:rPr>
          <w:color w:val="FF0000"/>
        </w:rPr>
        <w:t>Evaluatie van de chemische</w:t>
      </w:r>
      <w:r>
        <w:rPr>
          <w:color w:val="FF0000"/>
          <w:spacing w:val="-2"/>
        </w:rPr>
        <w:t xml:space="preserve"> </w:t>
      </w:r>
      <w:r>
        <w:rPr>
          <w:color w:val="FF0000"/>
        </w:rPr>
        <w:t>veiligheid</w:t>
      </w:r>
    </w:p>
    <w:p w14:paraId="50B72AFC" w14:textId="77777777" w:rsidR="000F606A" w:rsidRDefault="000F606A">
      <w:pPr>
        <w:pStyle w:val="Plattetekst"/>
        <w:spacing w:before="3"/>
        <w:rPr>
          <w:b/>
        </w:rPr>
      </w:pPr>
    </w:p>
    <w:p w14:paraId="1DF8D473" w14:textId="77777777" w:rsidR="000F606A" w:rsidRDefault="006E6A69">
      <w:pPr>
        <w:pStyle w:val="Plattetekst"/>
        <w:ind w:left="259"/>
      </w:pPr>
      <w:r>
        <w:t>De producent heeft geen enkele chemische evaluatie uitgevoerd voor dit mengsel, noch voor de aanwezige stoffen.</w:t>
      </w:r>
    </w:p>
    <w:p w14:paraId="6DFAFD84" w14:textId="77777777" w:rsidR="000F606A" w:rsidRDefault="000F606A">
      <w:pPr>
        <w:sectPr w:rsidR="000F606A">
          <w:pgSz w:w="12240" w:h="15840"/>
          <w:pgMar w:top="1340" w:right="600" w:bottom="520" w:left="460" w:header="360" w:footer="333" w:gutter="0"/>
          <w:cols w:space="708"/>
        </w:sectPr>
      </w:pPr>
    </w:p>
    <w:p w14:paraId="50DCA491" w14:textId="77777777" w:rsidR="000F606A" w:rsidRDefault="006E6A69">
      <w:pPr>
        <w:pStyle w:val="Kop1"/>
        <w:spacing w:before="56"/>
      </w:pPr>
      <w:r>
        <w:rPr>
          <w:color w:val="FF0000"/>
        </w:rPr>
        <w:lastRenderedPageBreak/>
        <w:t>RUBRIEK 16: OVERIGE INFORMATIE</w:t>
      </w:r>
    </w:p>
    <w:p w14:paraId="3BA23301" w14:textId="77777777" w:rsidR="000F606A" w:rsidRDefault="000F606A">
      <w:pPr>
        <w:pStyle w:val="Plattetekst"/>
        <w:spacing w:before="10"/>
        <w:rPr>
          <w:b/>
          <w:sz w:val="19"/>
        </w:rPr>
      </w:pPr>
    </w:p>
    <w:p w14:paraId="588B8F85" w14:textId="77777777" w:rsidR="000F606A" w:rsidRDefault="006E6A69">
      <w:pPr>
        <w:ind w:left="259"/>
        <w:rPr>
          <w:b/>
          <w:sz w:val="20"/>
        </w:rPr>
      </w:pPr>
      <w:r>
        <w:rPr>
          <w:b/>
          <w:sz w:val="20"/>
        </w:rPr>
        <w:t>Tekst (CLP) voor de relevante gevarenaanduidingen (H-zinnen) (rubriek 3.2)</w:t>
      </w:r>
    </w:p>
    <w:p w14:paraId="7D0DB934" w14:textId="77777777" w:rsidR="000F606A" w:rsidRDefault="000F606A">
      <w:pPr>
        <w:pStyle w:val="Plattetekst"/>
        <w:spacing w:before="3"/>
        <w:rPr>
          <w:b/>
        </w:rPr>
      </w:pPr>
    </w:p>
    <w:p w14:paraId="12870292" w14:textId="77777777" w:rsidR="000F606A" w:rsidRDefault="006E6A69">
      <w:pPr>
        <w:pStyle w:val="Plattetekst"/>
        <w:ind w:left="259"/>
      </w:pPr>
      <w:r>
        <w:t>H315 Veroorzaakt huidirritatie.</w:t>
      </w:r>
    </w:p>
    <w:p w14:paraId="607A461F" w14:textId="77777777" w:rsidR="000F606A" w:rsidRDefault="006E6A69">
      <w:pPr>
        <w:pStyle w:val="Plattetekst"/>
        <w:ind w:left="259" w:right="6364"/>
      </w:pPr>
      <w:r>
        <w:t>H317 Kan een allergische huidreactie veroorzaken. H318 Veroorzaakt ernstig oogletsel.</w:t>
      </w:r>
    </w:p>
    <w:p w14:paraId="4DE0FE1C" w14:textId="77777777" w:rsidR="000F606A" w:rsidRDefault="006E6A69">
      <w:pPr>
        <w:pStyle w:val="Plattetekst"/>
        <w:spacing w:before="1"/>
        <w:ind w:left="259"/>
      </w:pPr>
      <w:r>
        <w:t>H335 Kan irritatie van de luchtwegen veroorzaken.</w:t>
      </w:r>
    </w:p>
    <w:p w14:paraId="4B8152C3" w14:textId="77777777" w:rsidR="000F606A" w:rsidRDefault="000F606A">
      <w:pPr>
        <w:pStyle w:val="Plattetekst"/>
        <w:spacing w:before="8"/>
        <w:rPr>
          <w:sz w:val="19"/>
        </w:rPr>
      </w:pPr>
    </w:p>
    <w:p w14:paraId="3B50CD78" w14:textId="77777777" w:rsidR="000F606A" w:rsidRDefault="006E6A69">
      <w:pPr>
        <w:pStyle w:val="Kop1"/>
      </w:pPr>
      <w:r>
        <w:t>Voornaamste literatuurreferenties en gegevensbronnen</w:t>
      </w:r>
    </w:p>
    <w:p w14:paraId="25E74B23" w14:textId="77777777" w:rsidR="000F606A" w:rsidRDefault="000F606A">
      <w:pPr>
        <w:pStyle w:val="Plattetekst"/>
        <w:spacing w:before="3"/>
        <w:rPr>
          <w:b/>
        </w:rPr>
      </w:pPr>
    </w:p>
    <w:p w14:paraId="353A4FB0" w14:textId="77777777" w:rsidR="000F606A" w:rsidRPr="0042089A" w:rsidRDefault="006E6A69">
      <w:pPr>
        <w:pStyle w:val="Lijstalinea"/>
        <w:numPr>
          <w:ilvl w:val="2"/>
          <w:numId w:val="1"/>
        </w:numPr>
        <w:tabs>
          <w:tab w:val="left" w:pos="980"/>
        </w:tabs>
        <w:ind w:right="117" w:hanging="375"/>
        <w:jc w:val="both"/>
        <w:rPr>
          <w:sz w:val="20"/>
          <w:lang w:val="en-US"/>
        </w:rPr>
      </w:pPr>
      <w:r w:rsidRPr="0042089A">
        <w:rPr>
          <w:sz w:val="20"/>
          <w:lang w:val="en-US"/>
        </w:rPr>
        <w:t>Portland Cement Dust - Hazard assessment document EH75/7, UK Health and Safety Executive, 2006. Available from:</w:t>
      </w:r>
      <w:r w:rsidRPr="0042089A">
        <w:rPr>
          <w:spacing w:val="-2"/>
          <w:sz w:val="20"/>
          <w:lang w:val="en-US"/>
        </w:rPr>
        <w:t xml:space="preserve"> </w:t>
      </w:r>
      <w:hyperlink r:id="rId17">
        <w:r w:rsidRPr="0042089A">
          <w:rPr>
            <w:sz w:val="20"/>
            <w:lang w:val="en-US"/>
          </w:rPr>
          <w:t>http://www.hse.gov.uk/pubns/web/portlandcement.pdf</w:t>
        </w:r>
      </w:hyperlink>
    </w:p>
    <w:p w14:paraId="190FE1D7" w14:textId="77777777" w:rsidR="000F606A" w:rsidRPr="0042089A" w:rsidRDefault="006E6A69">
      <w:pPr>
        <w:pStyle w:val="Lijstalinea"/>
        <w:numPr>
          <w:ilvl w:val="2"/>
          <w:numId w:val="1"/>
        </w:numPr>
        <w:tabs>
          <w:tab w:val="left" w:pos="980"/>
        </w:tabs>
        <w:ind w:right="117" w:hanging="375"/>
        <w:jc w:val="both"/>
        <w:rPr>
          <w:sz w:val="20"/>
          <w:lang w:val="en-US"/>
        </w:rPr>
      </w:pPr>
      <w:r w:rsidRPr="0042089A">
        <w:rPr>
          <w:sz w:val="20"/>
          <w:lang w:val="en-US"/>
        </w:rPr>
        <w:t xml:space="preserve">Observations on the effects of skin irritation caused by cement, Kietzman et al, </w:t>
      </w:r>
      <w:proofErr w:type="spellStart"/>
      <w:r w:rsidRPr="0042089A">
        <w:rPr>
          <w:sz w:val="20"/>
          <w:lang w:val="en-US"/>
        </w:rPr>
        <w:t>Dermatosen</w:t>
      </w:r>
      <w:proofErr w:type="spellEnd"/>
      <w:r w:rsidRPr="0042089A">
        <w:rPr>
          <w:sz w:val="20"/>
          <w:lang w:val="en-US"/>
        </w:rPr>
        <w:t>, 47, 5, 184-189 (1999).</w:t>
      </w:r>
    </w:p>
    <w:p w14:paraId="1157B2D9" w14:textId="77777777" w:rsidR="000F606A" w:rsidRPr="0042089A" w:rsidRDefault="006E6A69">
      <w:pPr>
        <w:pStyle w:val="Lijstalinea"/>
        <w:numPr>
          <w:ilvl w:val="2"/>
          <w:numId w:val="1"/>
        </w:numPr>
        <w:tabs>
          <w:tab w:val="left" w:pos="980"/>
        </w:tabs>
        <w:ind w:right="116" w:hanging="375"/>
        <w:jc w:val="both"/>
        <w:rPr>
          <w:sz w:val="20"/>
          <w:lang w:val="en-US"/>
        </w:rPr>
      </w:pPr>
      <w:r w:rsidRPr="0042089A">
        <w:rPr>
          <w:sz w:val="20"/>
          <w:lang w:val="en-US"/>
        </w:rPr>
        <w:t>European Commission’s Scientific Committee on Toxicology, Ecotoxicology and the Environment (SCTEE) opinion of the risks to health from Cr(VI) in cement (European Commission, 2002).</w:t>
      </w:r>
      <w:hyperlink r:id="rId18">
        <w:r w:rsidRPr="0042089A">
          <w:rPr>
            <w:sz w:val="20"/>
            <w:lang w:val="en-US"/>
          </w:rPr>
          <w:t xml:space="preserve"> http://ec.europa.eu/health/archive/ph_risk/committees/sct/documents/out158_en.pdf</w:t>
        </w:r>
      </w:hyperlink>
    </w:p>
    <w:p w14:paraId="6C74FC15" w14:textId="77777777" w:rsidR="000F606A" w:rsidRPr="0042089A" w:rsidRDefault="006E6A69">
      <w:pPr>
        <w:pStyle w:val="Lijstalinea"/>
        <w:numPr>
          <w:ilvl w:val="2"/>
          <w:numId w:val="1"/>
        </w:numPr>
        <w:tabs>
          <w:tab w:val="left" w:pos="980"/>
        </w:tabs>
        <w:spacing w:before="1"/>
        <w:ind w:right="117" w:hanging="375"/>
        <w:jc w:val="both"/>
        <w:rPr>
          <w:sz w:val="20"/>
          <w:lang w:val="en-US"/>
        </w:rPr>
      </w:pPr>
      <w:r w:rsidRPr="0042089A">
        <w:rPr>
          <w:sz w:val="20"/>
          <w:lang w:val="en-US"/>
        </w:rPr>
        <w:t>Epidemiological assessment of the occurrence of allergic dermatitis in workers in the construction industry related to the content of Cr(VI) in cement, NIOH, Page 11,</w:t>
      </w:r>
      <w:r w:rsidRPr="0042089A">
        <w:rPr>
          <w:spacing w:val="-4"/>
          <w:sz w:val="20"/>
          <w:lang w:val="en-US"/>
        </w:rPr>
        <w:t xml:space="preserve"> </w:t>
      </w:r>
      <w:r w:rsidRPr="0042089A">
        <w:rPr>
          <w:sz w:val="20"/>
          <w:lang w:val="en-US"/>
        </w:rPr>
        <w:t>2003.</w:t>
      </w:r>
    </w:p>
    <w:p w14:paraId="5EF795E2" w14:textId="77777777" w:rsidR="000F606A" w:rsidRPr="0042089A" w:rsidRDefault="006E6A69">
      <w:pPr>
        <w:pStyle w:val="Lijstalinea"/>
        <w:numPr>
          <w:ilvl w:val="2"/>
          <w:numId w:val="1"/>
        </w:numPr>
        <w:tabs>
          <w:tab w:val="left" w:pos="980"/>
        </w:tabs>
        <w:ind w:right="117" w:hanging="375"/>
        <w:jc w:val="both"/>
        <w:rPr>
          <w:sz w:val="20"/>
          <w:lang w:val="en-US"/>
        </w:rPr>
      </w:pPr>
      <w:r w:rsidRPr="0042089A">
        <w:rPr>
          <w:sz w:val="20"/>
          <w:lang w:val="en-US"/>
        </w:rPr>
        <w:t>U.S. EPA, Short-term Methods for Estimating the Chronic Toxicity of Effluents and Receiving Waters to Freshwater Organisms, 3rd ed. EPA/600/7-91/002, Environmental Monitoring and Support Laboratory, U.S. EPA, Cincinnati, OH (1994a) and 4th ed. EPA-821-R-02-013, US EPA, office of water, Washington D.C.</w:t>
      </w:r>
      <w:r w:rsidRPr="0042089A">
        <w:rPr>
          <w:spacing w:val="-25"/>
          <w:sz w:val="20"/>
          <w:lang w:val="en-US"/>
        </w:rPr>
        <w:t xml:space="preserve"> </w:t>
      </w:r>
      <w:r w:rsidRPr="0042089A">
        <w:rPr>
          <w:sz w:val="20"/>
          <w:lang w:val="en-US"/>
        </w:rPr>
        <w:t>(2002).</w:t>
      </w:r>
    </w:p>
    <w:p w14:paraId="5B3DDA70" w14:textId="77777777" w:rsidR="000F606A" w:rsidRPr="0042089A" w:rsidRDefault="006E6A69">
      <w:pPr>
        <w:pStyle w:val="Lijstalinea"/>
        <w:numPr>
          <w:ilvl w:val="2"/>
          <w:numId w:val="1"/>
        </w:numPr>
        <w:tabs>
          <w:tab w:val="left" w:pos="980"/>
        </w:tabs>
        <w:ind w:right="117" w:hanging="375"/>
        <w:jc w:val="both"/>
        <w:rPr>
          <w:sz w:val="20"/>
          <w:lang w:val="en-US"/>
        </w:rPr>
      </w:pPr>
      <w:r w:rsidRPr="0042089A">
        <w:rPr>
          <w:sz w:val="20"/>
          <w:lang w:val="en-US"/>
        </w:rPr>
        <w:t>U.S. EPA, Methods for Measuring the Acute Toxicity of Effluents and Receiving Waters to Freshwater and Marine Organisms, 4th ed. EPA/600/4-90/027F, Environmental Monitoring and Support Laboratory, U.S. EPA, Cincinnati, OH (1993) and 5th ed. EPA-821-R-02-012, US EPA, office of water, Washington D.C.</w:t>
      </w:r>
      <w:r w:rsidRPr="0042089A">
        <w:rPr>
          <w:spacing w:val="-15"/>
          <w:sz w:val="20"/>
          <w:lang w:val="en-US"/>
        </w:rPr>
        <w:t xml:space="preserve"> </w:t>
      </w:r>
      <w:r w:rsidRPr="0042089A">
        <w:rPr>
          <w:sz w:val="20"/>
          <w:lang w:val="en-US"/>
        </w:rPr>
        <w:t>(2002).</w:t>
      </w:r>
    </w:p>
    <w:p w14:paraId="6EF1E4A2" w14:textId="77777777" w:rsidR="000F606A" w:rsidRPr="0042089A" w:rsidRDefault="006E6A69">
      <w:pPr>
        <w:pStyle w:val="Lijstalinea"/>
        <w:numPr>
          <w:ilvl w:val="2"/>
          <w:numId w:val="1"/>
        </w:numPr>
        <w:tabs>
          <w:tab w:val="left" w:pos="980"/>
        </w:tabs>
        <w:ind w:right="115" w:hanging="375"/>
        <w:jc w:val="both"/>
        <w:rPr>
          <w:sz w:val="20"/>
          <w:lang w:val="en-US"/>
        </w:rPr>
      </w:pPr>
      <w:r w:rsidRPr="0042089A">
        <w:rPr>
          <w:sz w:val="20"/>
          <w:lang w:val="en-US"/>
        </w:rPr>
        <w:t>Environmental Impact of Construction and Repair Materials on Surface and Ground Waters. Summary of Methodology, Laboratory Results, and Model Development. NCHRP report 448, National Academy Press, Washington, D.C.,</w:t>
      </w:r>
      <w:r w:rsidRPr="0042089A">
        <w:rPr>
          <w:spacing w:val="1"/>
          <w:sz w:val="20"/>
          <w:lang w:val="en-US"/>
        </w:rPr>
        <w:t xml:space="preserve"> </w:t>
      </w:r>
      <w:r w:rsidRPr="0042089A">
        <w:rPr>
          <w:sz w:val="20"/>
          <w:lang w:val="en-US"/>
        </w:rPr>
        <w:t>2001.</w:t>
      </w:r>
    </w:p>
    <w:p w14:paraId="50DD14E9" w14:textId="77777777" w:rsidR="000F606A" w:rsidRPr="0042089A" w:rsidRDefault="006E6A69">
      <w:pPr>
        <w:pStyle w:val="Lijstalinea"/>
        <w:numPr>
          <w:ilvl w:val="2"/>
          <w:numId w:val="1"/>
        </w:numPr>
        <w:tabs>
          <w:tab w:val="left" w:pos="980"/>
        </w:tabs>
        <w:ind w:right="116" w:hanging="375"/>
        <w:jc w:val="both"/>
        <w:rPr>
          <w:sz w:val="20"/>
          <w:lang w:val="en-US"/>
        </w:rPr>
      </w:pPr>
      <w:r w:rsidRPr="0042089A">
        <w:rPr>
          <w:sz w:val="20"/>
          <w:lang w:val="en-US"/>
        </w:rPr>
        <w:t xml:space="preserve">Final report Sediment Phase Toxicity Test Results with </w:t>
      </w:r>
      <w:proofErr w:type="spellStart"/>
      <w:r w:rsidRPr="0042089A">
        <w:rPr>
          <w:sz w:val="20"/>
          <w:lang w:val="en-US"/>
        </w:rPr>
        <w:t>Corophium</w:t>
      </w:r>
      <w:proofErr w:type="spellEnd"/>
      <w:r w:rsidRPr="0042089A">
        <w:rPr>
          <w:sz w:val="20"/>
          <w:lang w:val="en-US"/>
        </w:rPr>
        <w:t xml:space="preserve"> </w:t>
      </w:r>
      <w:proofErr w:type="spellStart"/>
      <w:r w:rsidRPr="0042089A">
        <w:rPr>
          <w:sz w:val="20"/>
          <w:lang w:val="en-US"/>
        </w:rPr>
        <w:t>volutator</w:t>
      </w:r>
      <w:proofErr w:type="spellEnd"/>
      <w:r w:rsidRPr="0042089A">
        <w:rPr>
          <w:sz w:val="20"/>
          <w:lang w:val="en-US"/>
        </w:rPr>
        <w:t xml:space="preserve"> for Portland clinker prepared for </w:t>
      </w:r>
      <w:proofErr w:type="spellStart"/>
      <w:r w:rsidRPr="0042089A">
        <w:rPr>
          <w:sz w:val="20"/>
          <w:lang w:val="en-US"/>
        </w:rPr>
        <w:t>Norcem</w:t>
      </w:r>
      <w:proofErr w:type="spellEnd"/>
      <w:r w:rsidRPr="0042089A">
        <w:rPr>
          <w:sz w:val="20"/>
          <w:lang w:val="en-US"/>
        </w:rPr>
        <w:t xml:space="preserve"> A.S. by </w:t>
      </w:r>
      <w:proofErr w:type="spellStart"/>
      <w:r w:rsidRPr="0042089A">
        <w:rPr>
          <w:sz w:val="20"/>
          <w:lang w:val="en-US"/>
        </w:rPr>
        <w:t>AnalyCen</w:t>
      </w:r>
      <w:proofErr w:type="spellEnd"/>
      <w:r w:rsidRPr="0042089A">
        <w:rPr>
          <w:sz w:val="20"/>
          <w:lang w:val="en-US"/>
        </w:rPr>
        <w:t xml:space="preserve"> </w:t>
      </w:r>
      <w:proofErr w:type="spellStart"/>
      <w:r w:rsidRPr="0042089A">
        <w:rPr>
          <w:sz w:val="20"/>
          <w:lang w:val="en-US"/>
        </w:rPr>
        <w:t>Ecotox</w:t>
      </w:r>
      <w:proofErr w:type="spellEnd"/>
      <w:r w:rsidRPr="0042089A">
        <w:rPr>
          <w:sz w:val="20"/>
          <w:lang w:val="en-US"/>
        </w:rPr>
        <w:t xml:space="preserve"> AS,</w:t>
      </w:r>
      <w:r w:rsidRPr="0042089A">
        <w:rPr>
          <w:spacing w:val="2"/>
          <w:sz w:val="20"/>
          <w:lang w:val="en-US"/>
        </w:rPr>
        <w:t xml:space="preserve"> </w:t>
      </w:r>
      <w:r w:rsidRPr="0042089A">
        <w:rPr>
          <w:sz w:val="20"/>
          <w:lang w:val="en-US"/>
        </w:rPr>
        <w:t>2007.</w:t>
      </w:r>
    </w:p>
    <w:p w14:paraId="4C780470" w14:textId="77777777" w:rsidR="000F606A" w:rsidRPr="0042089A" w:rsidRDefault="006E6A69">
      <w:pPr>
        <w:pStyle w:val="Lijstalinea"/>
        <w:numPr>
          <w:ilvl w:val="2"/>
          <w:numId w:val="1"/>
        </w:numPr>
        <w:tabs>
          <w:tab w:val="left" w:pos="980"/>
        </w:tabs>
        <w:ind w:right="118" w:hanging="375"/>
        <w:jc w:val="both"/>
        <w:rPr>
          <w:sz w:val="20"/>
          <w:lang w:val="en-US"/>
        </w:rPr>
      </w:pPr>
      <w:r w:rsidRPr="0042089A">
        <w:rPr>
          <w:sz w:val="20"/>
          <w:lang w:val="en-US"/>
        </w:rPr>
        <w:t>TNO report V8801/02, An acute (4-hour) inhalation toxicity study with Portland Cement Clinker CLP/GHS 03- 2010-fine in rats, August</w:t>
      </w:r>
      <w:r w:rsidRPr="0042089A">
        <w:rPr>
          <w:spacing w:val="-3"/>
          <w:sz w:val="20"/>
          <w:lang w:val="en-US"/>
        </w:rPr>
        <w:t xml:space="preserve"> </w:t>
      </w:r>
      <w:r w:rsidRPr="0042089A">
        <w:rPr>
          <w:sz w:val="20"/>
          <w:lang w:val="en-US"/>
        </w:rPr>
        <w:t>2010.</w:t>
      </w:r>
    </w:p>
    <w:p w14:paraId="334F15B4" w14:textId="77777777" w:rsidR="000F606A" w:rsidRPr="0042089A" w:rsidRDefault="006E6A69">
      <w:pPr>
        <w:pStyle w:val="Lijstalinea"/>
        <w:numPr>
          <w:ilvl w:val="2"/>
          <w:numId w:val="1"/>
        </w:numPr>
        <w:tabs>
          <w:tab w:val="left" w:pos="980"/>
        </w:tabs>
        <w:ind w:right="115" w:hanging="375"/>
        <w:jc w:val="both"/>
        <w:rPr>
          <w:sz w:val="20"/>
          <w:lang w:val="en-US"/>
        </w:rPr>
      </w:pPr>
      <w:r w:rsidRPr="0042089A">
        <w:rPr>
          <w:sz w:val="20"/>
          <w:lang w:val="en-US"/>
        </w:rPr>
        <w:t>TNO report V8815/09, Evaluation of eye irritation potential of cement clinker G in vitro using the isolated chicken eye test, April</w:t>
      </w:r>
      <w:r w:rsidRPr="0042089A">
        <w:rPr>
          <w:spacing w:val="-1"/>
          <w:sz w:val="20"/>
          <w:lang w:val="en-US"/>
        </w:rPr>
        <w:t xml:space="preserve"> </w:t>
      </w:r>
      <w:r w:rsidRPr="0042089A">
        <w:rPr>
          <w:sz w:val="20"/>
          <w:lang w:val="en-US"/>
        </w:rPr>
        <w:t>2010</w:t>
      </w:r>
    </w:p>
    <w:p w14:paraId="7C006C22" w14:textId="77777777" w:rsidR="000F606A" w:rsidRPr="0042089A" w:rsidRDefault="006E6A69">
      <w:pPr>
        <w:pStyle w:val="Lijstalinea"/>
        <w:numPr>
          <w:ilvl w:val="2"/>
          <w:numId w:val="1"/>
        </w:numPr>
        <w:tabs>
          <w:tab w:val="left" w:pos="980"/>
        </w:tabs>
        <w:ind w:right="115" w:hanging="375"/>
        <w:jc w:val="both"/>
        <w:rPr>
          <w:sz w:val="20"/>
          <w:lang w:val="en-US"/>
        </w:rPr>
      </w:pPr>
      <w:r w:rsidRPr="0042089A">
        <w:rPr>
          <w:sz w:val="20"/>
          <w:lang w:val="en-US"/>
        </w:rPr>
        <w:t>TNO report V8815/10, Evaluation of eye irritation potential of cement clinker W in vitro using the isolated chicken eye test, April</w:t>
      </w:r>
      <w:r w:rsidRPr="0042089A">
        <w:rPr>
          <w:spacing w:val="-1"/>
          <w:sz w:val="20"/>
          <w:lang w:val="en-US"/>
        </w:rPr>
        <w:t xml:space="preserve"> </w:t>
      </w:r>
      <w:r w:rsidRPr="0042089A">
        <w:rPr>
          <w:sz w:val="20"/>
          <w:lang w:val="en-US"/>
        </w:rPr>
        <w:t>2010</w:t>
      </w:r>
    </w:p>
    <w:p w14:paraId="37415B13" w14:textId="77777777" w:rsidR="000F606A" w:rsidRDefault="006E6A69">
      <w:pPr>
        <w:pStyle w:val="Lijstalinea"/>
        <w:numPr>
          <w:ilvl w:val="2"/>
          <w:numId w:val="1"/>
        </w:numPr>
        <w:tabs>
          <w:tab w:val="left" w:pos="980"/>
        </w:tabs>
        <w:ind w:right="115" w:hanging="375"/>
        <w:jc w:val="both"/>
        <w:rPr>
          <w:sz w:val="20"/>
        </w:rPr>
      </w:pPr>
      <w:r w:rsidRPr="0042089A">
        <w:rPr>
          <w:sz w:val="20"/>
          <w:lang w:val="en-US"/>
        </w:rPr>
        <w:t xml:space="preserve">Investigation of the cytotoxic and proinflammatory effects of cement dusts in rat alveolar macrophages, Van Berlo et al, Chem. Res. </w:t>
      </w:r>
      <w:proofErr w:type="spellStart"/>
      <w:r>
        <w:rPr>
          <w:sz w:val="20"/>
        </w:rPr>
        <w:t>Toxicol</w:t>
      </w:r>
      <w:proofErr w:type="spellEnd"/>
      <w:r>
        <w:rPr>
          <w:sz w:val="20"/>
        </w:rPr>
        <w:t>., 2009 Sept;</w:t>
      </w:r>
      <w:r>
        <w:rPr>
          <w:spacing w:val="-5"/>
          <w:sz w:val="20"/>
        </w:rPr>
        <w:t xml:space="preserve"> </w:t>
      </w:r>
      <w:r>
        <w:rPr>
          <w:sz w:val="20"/>
        </w:rPr>
        <w:t>22(9):1548-58.</w:t>
      </w:r>
    </w:p>
    <w:p w14:paraId="614FB228" w14:textId="77777777" w:rsidR="000F606A" w:rsidRPr="0042089A" w:rsidRDefault="006E6A69">
      <w:pPr>
        <w:pStyle w:val="Lijstalinea"/>
        <w:numPr>
          <w:ilvl w:val="2"/>
          <w:numId w:val="1"/>
        </w:numPr>
        <w:tabs>
          <w:tab w:val="left" w:pos="980"/>
        </w:tabs>
        <w:ind w:right="115" w:hanging="375"/>
        <w:jc w:val="both"/>
        <w:rPr>
          <w:sz w:val="20"/>
          <w:lang w:val="en-US"/>
        </w:rPr>
      </w:pPr>
      <w:r w:rsidRPr="0042089A">
        <w:rPr>
          <w:sz w:val="20"/>
          <w:lang w:val="en-US"/>
        </w:rPr>
        <w:t>Cytotoxicity and genotoxicity of cement dusts in A549 human epithelial lung cells in vitro; Gminski et al, Abstract DGPT conference Mainz,</w:t>
      </w:r>
      <w:r w:rsidRPr="0042089A">
        <w:rPr>
          <w:spacing w:val="-1"/>
          <w:sz w:val="20"/>
          <w:lang w:val="en-US"/>
        </w:rPr>
        <w:t xml:space="preserve"> </w:t>
      </w:r>
      <w:r w:rsidRPr="0042089A">
        <w:rPr>
          <w:sz w:val="20"/>
          <w:lang w:val="en-US"/>
        </w:rPr>
        <w:t>2008</w:t>
      </w:r>
    </w:p>
    <w:p w14:paraId="49728298" w14:textId="77777777" w:rsidR="000F606A" w:rsidRPr="0042089A" w:rsidRDefault="006E6A69">
      <w:pPr>
        <w:pStyle w:val="Lijstalinea"/>
        <w:numPr>
          <w:ilvl w:val="2"/>
          <w:numId w:val="1"/>
        </w:numPr>
        <w:tabs>
          <w:tab w:val="left" w:pos="980"/>
        </w:tabs>
        <w:ind w:right="117" w:hanging="375"/>
        <w:jc w:val="both"/>
        <w:rPr>
          <w:sz w:val="20"/>
          <w:lang w:val="en-US"/>
        </w:rPr>
      </w:pPr>
      <w:r w:rsidRPr="0042089A">
        <w:rPr>
          <w:sz w:val="20"/>
          <w:lang w:val="en-US"/>
        </w:rPr>
        <w:t xml:space="preserve">Comments on a recommendation from the American Conference of governmental industrial Hygienists to change the threshold limit value for Portland cement, Patrick A. Hessel and John F. Gamble, </w:t>
      </w:r>
      <w:proofErr w:type="spellStart"/>
      <w:r w:rsidRPr="0042089A">
        <w:rPr>
          <w:sz w:val="20"/>
          <w:lang w:val="en-US"/>
        </w:rPr>
        <w:t>EpiLung</w:t>
      </w:r>
      <w:proofErr w:type="spellEnd"/>
      <w:r w:rsidRPr="0042089A">
        <w:rPr>
          <w:sz w:val="20"/>
          <w:lang w:val="en-US"/>
        </w:rPr>
        <w:t xml:space="preserve"> Consulting, June 2008</w:t>
      </w:r>
    </w:p>
    <w:p w14:paraId="4908E7CC" w14:textId="77777777" w:rsidR="000F606A" w:rsidRPr="0042089A" w:rsidRDefault="006E6A69">
      <w:pPr>
        <w:pStyle w:val="Lijstalinea"/>
        <w:numPr>
          <w:ilvl w:val="2"/>
          <w:numId w:val="1"/>
        </w:numPr>
        <w:tabs>
          <w:tab w:val="left" w:pos="980"/>
        </w:tabs>
        <w:ind w:right="117" w:hanging="375"/>
        <w:jc w:val="both"/>
        <w:rPr>
          <w:sz w:val="20"/>
          <w:lang w:val="en-US"/>
        </w:rPr>
      </w:pPr>
      <w:r w:rsidRPr="0042089A">
        <w:rPr>
          <w:sz w:val="20"/>
          <w:lang w:val="en-US"/>
        </w:rPr>
        <w:t xml:space="preserve">Prospective monitoring of exposure and lung function among cement workers, Interim report of the study after the data collection of Phase I-II 2006-2010, Hilde </w:t>
      </w:r>
      <w:proofErr w:type="spellStart"/>
      <w:r w:rsidRPr="0042089A">
        <w:rPr>
          <w:sz w:val="20"/>
          <w:lang w:val="en-US"/>
        </w:rPr>
        <w:t>Notø</w:t>
      </w:r>
      <w:proofErr w:type="spellEnd"/>
      <w:r w:rsidRPr="0042089A">
        <w:rPr>
          <w:sz w:val="20"/>
          <w:lang w:val="en-US"/>
        </w:rPr>
        <w:t xml:space="preserve">, Helge </w:t>
      </w:r>
      <w:proofErr w:type="spellStart"/>
      <w:r w:rsidRPr="0042089A">
        <w:rPr>
          <w:sz w:val="20"/>
          <w:lang w:val="en-US"/>
        </w:rPr>
        <w:t>Kjuus</w:t>
      </w:r>
      <w:proofErr w:type="spellEnd"/>
      <w:r w:rsidRPr="0042089A">
        <w:rPr>
          <w:sz w:val="20"/>
          <w:lang w:val="en-US"/>
        </w:rPr>
        <w:t>, Marit Skogstad and Karl-Christian Nordby, National Institute of Occupational Health, Oslo, Norway, March</w:t>
      </w:r>
      <w:r w:rsidRPr="0042089A">
        <w:rPr>
          <w:spacing w:val="-7"/>
          <w:sz w:val="20"/>
          <w:lang w:val="en-US"/>
        </w:rPr>
        <w:t xml:space="preserve"> </w:t>
      </w:r>
      <w:r w:rsidRPr="0042089A">
        <w:rPr>
          <w:sz w:val="20"/>
          <w:lang w:val="en-US"/>
        </w:rPr>
        <w:t>2010,</w:t>
      </w:r>
    </w:p>
    <w:p w14:paraId="75B14A22" w14:textId="77777777" w:rsidR="000F606A" w:rsidRPr="0042089A" w:rsidRDefault="006E6A69">
      <w:pPr>
        <w:pStyle w:val="Lijstalinea"/>
        <w:numPr>
          <w:ilvl w:val="2"/>
          <w:numId w:val="1"/>
        </w:numPr>
        <w:tabs>
          <w:tab w:val="left" w:pos="980"/>
        </w:tabs>
        <w:ind w:right="118" w:hanging="375"/>
        <w:jc w:val="both"/>
        <w:rPr>
          <w:sz w:val="20"/>
          <w:lang w:val="en-US"/>
        </w:rPr>
      </w:pPr>
      <w:r w:rsidRPr="0042089A">
        <w:rPr>
          <w:sz w:val="20"/>
          <w:lang w:val="en-US"/>
        </w:rPr>
        <w:t xml:space="preserve">Occurrence of allergic contact dermatitis caused by chromium in cement. A review of epidemiological investigations, </w:t>
      </w:r>
      <w:proofErr w:type="spellStart"/>
      <w:r w:rsidRPr="0042089A">
        <w:rPr>
          <w:sz w:val="20"/>
          <w:lang w:val="en-US"/>
        </w:rPr>
        <w:t>Kàre</w:t>
      </w:r>
      <w:proofErr w:type="spellEnd"/>
      <w:r w:rsidRPr="0042089A">
        <w:rPr>
          <w:sz w:val="20"/>
          <w:lang w:val="en-US"/>
        </w:rPr>
        <w:t xml:space="preserve"> </w:t>
      </w:r>
      <w:proofErr w:type="spellStart"/>
      <w:r w:rsidRPr="0042089A">
        <w:rPr>
          <w:sz w:val="20"/>
          <w:lang w:val="en-US"/>
        </w:rPr>
        <w:t>Lenvik</w:t>
      </w:r>
      <w:proofErr w:type="spellEnd"/>
      <w:r w:rsidRPr="0042089A">
        <w:rPr>
          <w:sz w:val="20"/>
          <w:lang w:val="en-US"/>
        </w:rPr>
        <w:t xml:space="preserve">, Helge </w:t>
      </w:r>
      <w:proofErr w:type="spellStart"/>
      <w:r w:rsidRPr="0042089A">
        <w:rPr>
          <w:sz w:val="20"/>
          <w:lang w:val="en-US"/>
        </w:rPr>
        <w:t>Kjuus</w:t>
      </w:r>
      <w:proofErr w:type="spellEnd"/>
      <w:r w:rsidRPr="0042089A">
        <w:rPr>
          <w:sz w:val="20"/>
          <w:lang w:val="en-US"/>
        </w:rPr>
        <w:t>, NIOH, Oslo, December</w:t>
      </w:r>
      <w:r w:rsidRPr="0042089A">
        <w:rPr>
          <w:spacing w:val="-3"/>
          <w:sz w:val="20"/>
          <w:lang w:val="en-US"/>
        </w:rPr>
        <w:t xml:space="preserve"> </w:t>
      </w:r>
      <w:r w:rsidRPr="0042089A">
        <w:rPr>
          <w:sz w:val="20"/>
          <w:lang w:val="en-US"/>
        </w:rPr>
        <w:t>2011.</w:t>
      </w:r>
    </w:p>
    <w:p w14:paraId="2D75F011" w14:textId="77777777" w:rsidR="000F606A" w:rsidRPr="0042089A" w:rsidRDefault="000F606A">
      <w:pPr>
        <w:jc w:val="both"/>
        <w:rPr>
          <w:sz w:val="20"/>
          <w:lang w:val="en-US"/>
        </w:rPr>
        <w:sectPr w:rsidR="000F606A" w:rsidRPr="0042089A">
          <w:pgSz w:w="12240" w:h="15840"/>
          <w:pgMar w:top="1340" w:right="600" w:bottom="520" w:left="460" w:header="360" w:footer="333" w:gutter="0"/>
          <w:cols w:space="708"/>
        </w:sectPr>
      </w:pPr>
    </w:p>
    <w:p w14:paraId="20877D71" w14:textId="77777777" w:rsidR="000F606A" w:rsidRDefault="006E6A69">
      <w:pPr>
        <w:pStyle w:val="Kop1"/>
        <w:spacing w:before="56"/>
      </w:pPr>
      <w:r>
        <w:lastRenderedPageBreak/>
        <w:t>Classificatie en procedure gebruikt voor het verkrijgen van een classificatie conform (EG) Verordening nr. 1272/2008</w:t>
      </w:r>
    </w:p>
    <w:p w14:paraId="08E4138C" w14:textId="77777777" w:rsidR="000F606A" w:rsidRDefault="000F606A">
      <w:pPr>
        <w:pStyle w:val="Plattetekst"/>
        <w:spacing w:before="4"/>
        <w:rPr>
          <w:b/>
        </w:rPr>
      </w:pPr>
    </w:p>
    <w:tbl>
      <w:tblPr>
        <w:tblStyle w:val="TableNormal"/>
        <w:tblW w:w="0" w:type="auto"/>
        <w:tblInd w:w="5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17"/>
        <w:gridCol w:w="3310"/>
      </w:tblGrid>
      <w:tr w:rsidR="000F606A" w14:paraId="60CD72EE" w14:textId="77777777">
        <w:trPr>
          <w:trHeight w:val="361"/>
        </w:trPr>
        <w:tc>
          <w:tcPr>
            <w:tcW w:w="6017" w:type="dxa"/>
            <w:shd w:val="clear" w:color="auto" w:fill="D9D9D9"/>
          </w:tcPr>
          <w:p w14:paraId="30CE9DE1" w14:textId="77777777" w:rsidR="000F606A" w:rsidRDefault="006E6A69">
            <w:pPr>
              <w:pStyle w:val="TableParagraph"/>
              <w:spacing w:before="69"/>
              <w:rPr>
                <w:b/>
                <w:sz w:val="20"/>
              </w:rPr>
            </w:pPr>
            <w:r>
              <w:rPr>
                <w:b/>
                <w:sz w:val="20"/>
              </w:rPr>
              <w:t>Classificatie conform (EG) Verordening nr. 1272/2008</w:t>
            </w:r>
          </w:p>
        </w:tc>
        <w:tc>
          <w:tcPr>
            <w:tcW w:w="3310" w:type="dxa"/>
            <w:shd w:val="clear" w:color="auto" w:fill="D9D9D9"/>
          </w:tcPr>
          <w:p w14:paraId="018B872D" w14:textId="77777777" w:rsidR="000F606A" w:rsidRDefault="006E6A69">
            <w:pPr>
              <w:pStyle w:val="TableParagraph"/>
              <w:spacing w:before="69"/>
              <w:rPr>
                <w:b/>
                <w:sz w:val="20"/>
              </w:rPr>
            </w:pPr>
            <w:r>
              <w:rPr>
                <w:b/>
                <w:sz w:val="20"/>
              </w:rPr>
              <w:t>Classificatieprocedure</w:t>
            </w:r>
          </w:p>
        </w:tc>
      </w:tr>
      <w:tr w:rsidR="000F606A" w14:paraId="57FCF52B" w14:textId="77777777">
        <w:trPr>
          <w:trHeight w:val="503"/>
        </w:trPr>
        <w:tc>
          <w:tcPr>
            <w:tcW w:w="6017" w:type="dxa"/>
          </w:tcPr>
          <w:p w14:paraId="44BF0D65" w14:textId="77777777" w:rsidR="000F606A" w:rsidRDefault="006E6A69">
            <w:pPr>
              <w:pStyle w:val="TableParagraph"/>
              <w:spacing w:before="141"/>
              <w:rPr>
                <w:sz w:val="20"/>
              </w:rPr>
            </w:pPr>
            <w:r>
              <w:rPr>
                <w:sz w:val="20"/>
              </w:rPr>
              <w:t xml:space="preserve">Skin </w:t>
            </w:r>
            <w:proofErr w:type="spellStart"/>
            <w:r>
              <w:rPr>
                <w:sz w:val="20"/>
              </w:rPr>
              <w:t>Irrit</w:t>
            </w:r>
            <w:proofErr w:type="spellEnd"/>
            <w:r>
              <w:rPr>
                <w:sz w:val="20"/>
              </w:rPr>
              <w:t>. 2, H315</w:t>
            </w:r>
          </w:p>
        </w:tc>
        <w:tc>
          <w:tcPr>
            <w:tcW w:w="3310" w:type="dxa"/>
          </w:tcPr>
          <w:p w14:paraId="7071C770" w14:textId="77777777" w:rsidR="000F606A" w:rsidRDefault="006E6A69">
            <w:pPr>
              <w:pStyle w:val="TableParagraph"/>
              <w:spacing w:before="141"/>
              <w:rPr>
                <w:sz w:val="20"/>
              </w:rPr>
            </w:pPr>
            <w:r>
              <w:rPr>
                <w:sz w:val="20"/>
              </w:rPr>
              <w:t>Op basis van proefgegevens</w:t>
            </w:r>
          </w:p>
        </w:tc>
      </w:tr>
      <w:tr w:rsidR="000F606A" w14:paraId="00A2B5D0" w14:textId="77777777">
        <w:trPr>
          <w:trHeight w:val="503"/>
        </w:trPr>
        <w:tc>
          <w:tcPr>
            <w:tcW w:w="6017" w:type="dxa"/>
          </w:tcPr>
          <w:p w14:paraId="1E56589A" w14:textId="77777777" w:rsidR="000F606A" w:rsidRDefault="006E6A69">
            <w:pPr>
              <w:pStyle w:val="TableParagraph"/>
              <w:spacing w:before="141"/>
              <w:rPr>
                <w:sz w:val="20"/>
              </w:rPr>
            </w:pPr>
            <w:r>
              <w:rPr>
                <w:sz w:val="20"/>
              </w:rPr>
              <w:t>Eye dam. 1, H318</w:t>
            </w:r>
          </w:p>
        </w:tc>
        <w:tc>
          <w:tcPr>
            <w:tcW w:w="3310" w:type="dxa"/>
          </w:tcPr>
          <w:p w14:paraId="7191C796" w14:textId="77777777" w:rsidR="000F606A" w:rsidRDefault="006E6A69">
            <w:pPr>
              <w:pStyle w:val="TableParagraph"/>
              <w:spacing w:before="141"/>
              <w:rPr>
                <w:sz w:val="20"/>
              </w:rPr>
            </w:pPr>
            <w:r>
              <w:rPr>
                <w:sz w:val="20"/>
              </w:rPr>
              <w:t>Op basis van proefgegevens</w:t>
            </w:r>
          </w:p>
        </w:tc>
      </w:tr>
      <w:tr w:rsidR="000F606A" w14:paraId="00983286" w14:textId="77777777">
        <w:trPr>
          <w:trHeight w:val="505"/>
        </w:trPr>
        <w:tc>
          <w:tcPr>
            <w:tcW w:w="6017" w:type="dxa"/>
          </w:tcPr>
          <w:p w14:paraId="7D25AAD3" w14:textId="77777777" w:rsidR="000F606A" w:rsidRDefault="006E6A69">
            <w:pPr>
              <w:pStyle w:val="TableParagraph"/>
              <w:spacing w:before="143"/>
              <w:rPr>
                <w:sz w:val="20"/>
              </w:rPr>
            </w:pPr>
            <w:r>
              <w:rPr>
                <w:sz w:val="20"/>
              </w:rPr>
              <w:t>Skin sens. 1B, H317</w:t>
            </w:r>
          </w:p>
        </w:tc>
        <w:tc>
          <w:tcPr>
            <w:tcW w:w="3310" w:type="dxa"/>
          </w:tcPr>
          <w:p w14:paraId="29175EAF" w14:textId="77777777" w:rsidR="000F606A" w:rsidRDefault="006E6A69">
            <w:pPr>
              <w:pStyle w:val="TableParagraph"/>
              <w:spacing w:before="143"/>
              <w:rPr>
                <w:sz w:val="20"/>
              </w:rPr>
            </w:pPr>
            <w:r>
              <w:rPr>
                <w:sz w:val="20"/>
              </w:rPr>
              <w:t>Menselijke ervaringen</w:t>
            </w:r>
          </w:p>
        </w:tc>
      </w:tr>
      <w:tr w:rsidR="000F606A" w14:paraId="60F2637A" w14:textId="77777777">
        <w:trPr>
          <w:trHeight w:val="503"/>
        </w:trPr>
        <w:tc>
          <w:tcPr>
            <w:tcW w:w="6017" w:type="dxa"/>
          </w:tcPr>
          <w:p w14:paraId="69D6F513" w14:textId="77777777" w:rsidR="000F606A" w:rsidRDefault="006E6A69">
            <w:pPr>
              <w:pStyle w:val="TableParagraph"/>
              <w:spacing w:before="141"/>
              <w:rPr>
                <w:sz w:val="20"/>
              </w:rPr>
            </w:pPr>
            <w:r>
              <w:rPr>
                <w:sz w:val="20"/>
              </w:rPr>
              <w:t>STOT SE. 3, H335</w:t>
            </w:r>
          </w:p>
        </w:tc>
        <w:tc>
          <w:tcPr>
            <w:tcW w:w="3310" w:type="dxa"/>
          </w:tcPr>
          <w:p w14:paraId="7684D528" w14:textId="77777777" w:rsidR="000F606A" w:rsidRDefault="006E6A69">
            <w:pPr>
              <w:pStyle w:val="TableParagraph"/>
              <w:spacing w:before="141"/>
              <w:rPr>
                <w:sz w:val="20"/>
              </w:rPr>
            </w:pPr>
            <w:r>
              <w:rPr>
                <w:sz w:val="20"/>
              </w:rPr>
              <w:t>Menselijke ervaringen</w:t>
            </w:r>
          </w:p>
        </w:tc>
      </w:tr>
    </w:tbl>
    <w:p w14:paraId="4DDF3A94" w14:textId="77777777" w:rsidR="000F606A" w:rsidRDefault="000F606A">
      <w:pPr>
        <w:pStyle w:val="Plattetekst"/>
        <w:spacing w:before="6"/>
        <w:rPr>
          <w:b/>
          <w:sz w:val="19"/>
        </w:rPr>
      </w:pPr>
    </w:p>
    <w:p w14:paraId="07D711E4" w14:textId="77777777" w:rsidR="000F606A" w:rsidRDefault="006E6A69">
      <w:pPr>
        <w:ind w:left="259"/>
        <w:rPr>
          <w:b/>
          <w:sz w:val="20"/>
        </w:rPr>
      </w:pPr>
      <w:r>
        <w:rPr>
          <w:b/>
          <w:sz w:val="20"/>
        </w:rPr>
        <w:t>Opleidingsadvies</w:t>
      </w:r>
    </w:p>
    <w:p w14:paraId="60D60E4D" w14:textId="77777777" w:rsidR="000F606A" w:rsidRDefault="000F606A">
      <w:pPr>
        <w:pStyle w:val="Plattetekst"/>
        <w:spacing w:before="3"/>
        <w:rPr>
          <w:b/>
        </w:rPr>
      </w:pPr>
    </w:p>
    <w:p w14:paraId="0EEF7BD7" w14:textId="77777777" w:rsidR="000F606A" w:rsidRDefault="006E6A69">
      <w:pPr>
        <w:pStyle w:val="Plattetekst"/>
        <w:spacing w:before="1"/>
        <w:ind w:left="259"/>
      </w:pPr>
      <w:r>
        <w:t>Naast opleidingsprogramma’s in verband met gezondheid, veiligheid en milieu moeten de bedrijven erop toezien dat de werknemers de bepalingen in dit VIB lezen, begrijpen en toepassen.</w:t>
      </w:r>
    </w:p>
    <w:p w14:paraId="146E8EBF" w14:textId="77777777" w:rsidR="000F606A" w:rsidRDefault="000F606A">
      <w:pPr>
        <w:pStyle w:val="Plattetekst"/>
        <w:spacing w:before="7"/>
        <w:rPr>
          <w:sz w:val="19"/>
        </w:rPr>
      </w:pPr>
    </w:p>
    <w:p w14:paraId="7066EC3B" w14:textId="77777777" w:rsidR="000F606A" w:rsidRDefault="006E6A69">
      <w:pPr>
        <w:pStyle w:val="Kop1"/>
        <w:spacing w:before="1"/>
      </w:pPr>
      <w:r>
        <w:t>Afwijzing van aansprakelijkheid</w:t>
      </w:r>
    </w:p>
    <w:p w14:paraId="37819223" w14:textId="77777777" w:rsidR="000F606A" w:rsidRDefault="000F606A">
      <w:pPr>
        <w:pStyle w:val="Plattetekst"/>
        <w:spacing w:before="3"/>
        <w:rPr>
          <w:b/>
        </w:rPr>
      </w:pPr>
    </w:p>
    <w:p w14:paraId="00D0288D" w14:textId="77777777" w:rsidR="000F606A" w:rsidRDefault="006E6A69">
      <w:pPr>
        <w:pStyle w:val="Plattetekst"/>
        <w:ind w:left="259" w:right="115"/>
        <w:jc w:val="both"/>
      </w:pPr>
      <w:r>
        <w:t>De informatie in dit Veiligheidsinformatieblad weerspiegelt de huidige stand van de kennis. Zij is betrouwbaar voor zover het product wordt gebruikt zoals voorgeschreven en voor de toepassingen vermeld op de verpakking en/of de technische bijsluiter van het product. Elk ander gebruik van het product, ook in combinatie met een ander product of enig ander proces, valt volledig onder de verantwoordelijkheid van de gebruiker. Het spreekt voor zich dat de gebruiker als enige verantwoordelijk is voor het bepalen van de juiste veiligheidsmaatregelen en het toepassen van de wetgeving met betrekking tot zijn activiteiten.</w:t>
      </w:r>
    </w:p>
    <w:sectPr w:rsidR="000F606A">
      <w:pgSz w:w="12240" w:h="15840"/>
      <w:pgMar w:top="1340" w:right="600" w:bottom="520" w:left="460" w:header="360" w:footer="3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10764" w14:textId="77777777" w:rsidR="0008779D" w:rsidRDefault="0008779D">
      <w:r>
        <w:separator/>
      </w:r>
    </w:p>
  </w:endnote>
  <w:endnote w:type="continuationSeparator" w:id="0">
    <w:p w14:paraId="6EEC2C43" w14:textId="77777777" w:rsidR="0008779D" w:rsidRDefault="0008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97DD" w14:textId="10BE607D" w:rsidR="000F606A" w:rsidRPr="000D244B" w:rsidRDefault="009E445F" w:rsidP="000D244B">
    <w:pPr>
      <w:pStyle w:val="Voettekst"/>
      <w:tabs>
        <w:tab w:val="clear" w:pos="4536"/>
        <w:tab w:val="clear" w:pos="9072"/>
        <w:tab w:val="center" w:pos="6237"/>
        <w:tab w:val="right" w:pos="11180"/>
      </w:tabs>
      <w:rPr>
        <w:sz w:val="16"/>
        <w:szCs w:val="16"/>
        <w:lang w:val="nl-BE"/>
      </w:rPr>
    </w:pPr>
    <w:r w:rsidRPr="000D244B">
      <w:rPr>
        <w:sz w:val="16"/>
        <w:szCs w:val="16"/>
        <w:lang w:val="nl-BE"/>
      </w:rPr>
      <w:t>Versie 1.0</w:t>
    </w:r>
    <w:r w:rsidR="000D244B" w:rsidRPr="000D244B">
      <w:rPr>
        <w:sz w:val="16"/>
        <w:szCs w:val="16"/>
        <w:lang w:val="nl-BE"/>
      </w:rPr>
      <w:t xml:space="preserve"> – 23/11/2020</w:t>
    </w:r>
    <w:r w:rsidR="000D244B" w:rsidRPr="000D244B">
      <w:rPr>
        <w:sz w:val="16"/>
        <w:szCs w:val="16"/>
        <w:lang w:val="nl-BE"/>
      </w:rPr>
      <w:tab/>
      <w:t>Veiligheidsinformatieblad stortklaar beton</w:t>
    </w:r>
    <w:r w:rsidR="000D244B" w:rsidRPr="000D244B">
      <w:rPr>
        <w:sz w:val="16"/>
        <w:szCs w:val="16"/>
        <w:lang w:val="nl-BE"/>
      </w:rPr>
      <w:tab/>
      <w:t xml:space="preserve">Pagina </w:t>
    </w:r>
    <w:r w:rsidR="000D244B" w:rsidRPr="000D244B">
      <w:rPr>
        <w:sz w:val="16"/>
        <w:szCs w:val="16"/>
        <w:lang w:val="nl-BE"/>
      </w:rPr>
      <w:fldChar w:fldCharType="begin"/>
    </w:r>
    <w:r w:rsidR="000D244B" w:rsidRPr="000D244B">
      <w:rPr>
        <w:sz w:val="16"/>
        <w:szCs w:val="16"/>
        <w:lang w:val="nl-BE"/>
      </w:rPr>
      <w:instrText xml:space="preserve"> PAGE   \* MERGEFORMAT </w:instrText>
    </w:r>
    <w:r w:rsidR="000D244B" w:rsidRPr="000D244B">
      <w:rPr>
        <w:sz w:val="16"/>
        <w:szCs w:val="16"/>
        <w:lang w:val="nl-BE"/>
      </w:rPr>
      <w:fldChar w:fldCharType="separate"/>
    </w:r>
    <w:r w:rsidR="000D244B" w:rsidRPr="000D244B">
      <w:rPr>
        <w:noProof/>
        <w:sz w:val="16"/>
        <w:szCs w:val="16"/>
        <w:lang w:val="nl-BE"/>
      </w:rPr>
      <w:t>1</w:t>
    </w:r>
    <w:r w:rsidR="000D244B" w:rsidRPr="000D244B">
      <w:rPr>
        <w:sz w:val="16"/>
        <w:szCs w:val="16"/>
        <w:lang w:val="nl-BE"/>
      </w:rPr>
      <w:fldChar w:fldCharType="end"/>
    </w:r>
    <w:r w:rsidR="000D244B" w:rsidRPr="000D244B">
      <w:rPr>
        <w:sz w:val="16"/>
        <w:szCs w:val="16"/>
        <w:lang w:val="nl-BE"/>
      </w:rPr>
      <w:t>/</w:t>
    </w:r>
    <w:r w:rsidR="000D244B" w:rsidRPr="000D244B">
      <w:rPr>
        <w:sz w:val="16"/>
        <w:szCs w:val="16"/>
        <w:lang w:val="nl-BE"/>
      </w:rPr>
      <w:fldChar w:fldCharType="begin"/>
    </w:r>
    <w:r w:rsidR="000D244B" w:rsidRPr="000D244B">
      <w:rPr>
        <w:sz w:val="16"/>
        <w:szCs w:val="16"/>
        <w:lang w:val="nl-BE"/>
      </w:rPr>
      <w:instrText xml:space="preserve"> NUMPAGES   \* MERGEFORMAT </w:instrText>
    </w:r>
    <w:r w:rsidR="000D244B" w:rsidRPr="000D244B">
      <w:rPr>
        <w:sz w:val="16"/>
        <w:szCs w:val="16"/>
        <w:lang w:val="nl-BE"/>
      </w:rPr>
      <w:fldChar w:fldCharType="separate"/>
    </w:r>
    <w:r w:rsidR="000D244B" w:rsidRPr="000D244B">
      <w:rPr>
        <w:noProof/>
        <w:sz w:val="16"/>
        <w:szCs w:val="16"/>
        <w:lang w:val="nl-BE"/>
      </w:rPr>
      <w:t>14</w:t>
    </w:r>
    <w:r w:rsidR="000D244B" w:rsidRPr="000D244B">
      <w:rPr>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2D67C" w14:textId="77777777" w:rsidR="0008779D" w:rsidRDefault="0008779D">
      <w:r>
        <w:separator/>
      </w:r>
    </w:p>
  </w:footnote>
  <w:footnote w:type="continuationSeparator" w:id="0">
    <w:p w14:paraId="04774307" w14:textId="77777777" w:rsidR="0008779D" w:rsidRDefault="00087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7148" w14:textId="45EE87D2" w:rsidR="000F606A" w:rsidRDefault="0042089A" w:rsidP="0042089A">
    <w:pPr>
      <w:pStyle w:val="Plattetekst"/>
      <w:spacing w:line="14" w:lineRule="auto"/>
      <w:jc w:val="right"/>
    </w:pPr>
    <w:r>
      <w:rPr>
        <w:noProof/>
      </w:rPr>
      <w:drawing>
        <wp:inline distT="0" distB="0" distL="0" distR="0" wp14:anchorId="6ADD5123" wp14:editId="45D92BA0">
          <wp:extent cx="2453207" cy="620761"/>
          <wp:effectExtent l="0" t="0" r="4445" b="825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fbeelding 25"/>
                  <pic:cNvPicPr/>
                </pic:nvPicPr>
                <pic:blipFill>
                  <a:blip r:embed="rId1">
                    <a:extLst>
                      <a:ext uri="{28A0092B-C50C-407E-A947-70E740481C1C}">
                        <a14:useLocalDpi xmlns:a14="http://schemas.microsoft.com/office/drawing/2010/main" val="0"/>
                      </a:ext>
                    </a:extLst>
                  </a:blip>
                  <a:stretch>
                    <a:fillRect/>
                  </a:stretch>
                </pic:blipFill>
                <pic:spPr>
                  <a:xfrm>
                    <a:off x="0" y="0"/>
                    <a:ext cx="2954252" cy="7475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5347"/>
    <w:multiLevelType w:val="multilevel"/>
    <w:tmpl w:val="35E62B04"/>
    <w:lvl w:ilvl="0">
      <w:start w:val="14"/>
      <w:numFmt w:val="decimal"/>
      <w:lvlText w:val="%1"/>
      <w:lvlJc w:val="left"/>
      <w:pPr>
        <w:ind w:left="759" w:hanging="500"/>
        <w:jc w:val="left"/>
      </w:pPr>
      <w:rPr>
        <w:rFonts w:hint="default"/>
        <w:lang w:val="nl-NL" w:eastAsia="en-US" w:bidi="ar-SA"/>
      </w:rPr>
    </w:lvl>
    <w:lvl w:ilvl="1">
      <w:start w:val="1"/>
      <w:numFmt w:val="decimal"/>
      <w:lvlText w:val="%1.%2."/>
      <w:lvlJc w:val="left"/>
      <w:pPr>
        <w:ind w:left="759" w:hanging="500"/>
        <w:jc w:val="left"/>
      </w:pPr>
      <w:rPr>
        <w:rFonts w:ascii="Arial" w:eastAsia="Arial" w:hAnsi="Arial" w:cs="Arial" w:hint="default"/>
        <w:b/>
        <w:bCs/>
        <w:color w:val="FF0000"/>
        <w:spacing w:val="-1"/>
        <w:w w:val="99"/>
        <w:sz w:val="20"/>
        <w:szCs w:val="20"/>
        <w:lang w:val="nl-NL" w:eastAsia="en-US" w:bidi="ar-SA"/>
      </w:rPr>
    </w:lvl>
    <w:lvl w:ilvl="2">
      <w:numFmt w:val="bullet"/>
      <w:lvlText w:val="•"/>
      <w:lvlJc w:val="left"/>
      <w:pPr>
        <w:ind w:left="2844" w:hanging="500"/>
      </w:pPr>
      <w:rPr>
        <w:rFonts w:hint="default"/>
        <w:lang w:val="nl-NL" w:eastAsia="en-US" w:bidi="ar-SA"/>
      </w:rPr>
    </w:lvl>
    <w:lvl w:ilvl="3">
      <w:numFmt w:val="bullet"/>
      <w:lvlText w:val="•"/>
      <w:lvlJc w:val="left"/>
      <w:pPr>
        <w:ind w:left="3886" w:hanging="500"/>
      </w:pPr>
      <w:rPr>
        <w:rFonts w:hint="default"/>
        <w:lang w:val="nl-NL" w:eastAsia="en-US" w:bidi="ar-SA"/>
      </w:rPr>
    </w:lvl>
    <w:lvl w:ilvl="4">
      <w:numFmt w:val="bullet"/>
      <w:lvlText w:val="•"/>
      <w:lvlJc w:val="left"/>
      <w:pPr>
        <w:ind w:left="4928" w:hanging="500"/>
      </w:pPr>
      <w:rPr>
        <w:rFonts w:hint="default"/>
        <w:lang w:val="nl-NL" w:eastAsia="en-US" w:bidi="ar-SA"/>
      </w:rPr>
    </w:lvl>
    <w:lvl w:ilvl="5">
      <w:numFmt w:val="bullet"/>
      <w:lvlText w:val="•"/>
      <w:lvlJc w:val="left"/>
      <w:pPr>
        <w:ind w:left="5970" w:hanging="500"/>
      </w:pPr>
      <w:rPr>
        <w:rFonts w:hint="default"/>
        <w:lang w:val="nl-NL" w:eastAsia="en-US" w:bidi="ar-SA"/>
      </w:rPr>
    </w:lvl>
    <w:lvl w:ilvl="6">
      <w:numFmt w:val="bullet"/>
      <w:lvlText w:val="•"/>
      <w:lvlJc w:val="left"/>
      <w:pPr>
        <w:ind w:left="7012" w:hanging="500"/>
      </w:pPr>
      <w:rPr>
        <w:rFonts w:hint="default"/>
        <w:lang w:val="nl-NL" w:eastAsia="en-US" w:bidi="ar-SA"/>
      </w:rPr>
    </w:lvl>
    <w:lvl w:ilvl="7">
      <w:numFmt w:val="bullet"/>
      <w:lvlText w:val="•"/>
      <w:lvlJc w:val="left"/>
      <w:pPr>
        <w:ind w:left="8054" w:hanging="500"/>
      </w:pPr>
      <w:rPr>
        <w:rFonts w:hint="default"/>
        <w:lang w:val="nl-NL" w:eastAsia="en-US" w:bidi="ar-SA"/>
      </w:rPr>
    </w:lvl>
    <w:lvl w:ilvl="8">
      <w:numFmt w:val="bullet"/>
      <w:lvlText w:val="•"/>
      <w:lvlJc w:val="left"/>
      <w:pPr>
        <w:ind w:left="9096" w:hanging="500"/>
      </w:pPr>
      <w:rPr>
        <w:rFonts w:hint="default"/>
        <w:lang w:val="nl-NL" w:eastAsia="en-US" w:bidi="ar-SA"/>
      </w:rPr>
    </w:lvl>
  </w:abstractNum>
  <w:abstractNum w:abstractNumId="1" w15:restartNumberingAfterBreak="0">
    <w:nsid w:val="0A9364DC"/>
    <w:multiLevelType w:val="multilevel"/>
    <w:tmpl w:val="571C49DC"/>
    <w:lvl w:ilvl="0">
      <w:start w:val="1"/>
      <w:numFmt w:val="decimal"/>
      <w:lvlText w:val="%1"/>
      <w:lvlJc w:val="left"/>
      <w:pPr>
        <w:ind w:left="799" w:hanging="540"/>
        <w:jc w:val="left"/>
      </w:pPr>
      <w:rPr>
        <w:rFonts w:hint="default"/>
        <w:lang w:val="nl-NL" w:eastAsia="en-US" w:bidi="ar-SA"/>
      </w:rPr>
    </w:lvl>
    <w:lvl w:ilvl="1">
      <w:start w:val="1"/>
      <w:numFmt w:val="decimal"/>
      <w:lvlText w:val="%1.%2"/>
      <w:lvlJc w:val="left"/>
      <w:pPr>
        <w:ind w:left="799" w:hanging="540"/>
        <w:jc w:val="left"/>
      </w:pPr>
      <w:rPr>
        <w:rFonts w:ascii="Arial" w:eastAsia="Arial" w:hAnsi="Arial" w:cs="Arial" w:hint="default"/>
        <w:b/>
        <w:bCs/>
        <w:color w:val="FF0000"/>
        <w:spacing w:val="-1"/>
        <w:w w:val="99"/>
        <w:sz w:val="20"/>
        <w:szCs w:val="20"/>
        <w:lang w:val="nl-NL" w:eastAsia="en-US" w:bidi="ar-SA"/>
      </w:rPr>
    </w:lvl>
    <w:lvl w:ilvl="2">
      <w:numFmt w:val="bullet"/>
      <w:lvlText w:val=""/>
      <w:lvlJc w:val="left"/>
      <w:pPr>
        <w:ind w:left="979" w:hanging="360"/>
      </w:pPr>
      <w:rPr>
        <w:rFonts w:ascii="Symbol" w:eastAsia="Symbol" w:hAnsi="Symbol" w:cs="Symbol" w:hint="default"/>
        <w:w w:val="100"/>
        <w:sz w:val="24"/>
        <w:szCs w:val="24"/>
        <w:lang w:val="nl-NL" w:eastAsia="en-US" w:bidi="ar-SA"/>
      </w:rPr>
    </w:lvl>
    <w:lvl w:ilvl="3">
      <w:numFmt w:val="bullet"/>
      <w:lvlText w:val="•"/>
      <w:lvlJc w:val="left"/>
      <w:pPr>
        <w:ind w:left="3246" w:hanging="360"/>
      </w:pPr>
      <w:rPr>
        <w:rFonts w:hint="default"/>
        <w:lang w:val="nl-NL" w:eastAsia="en-US" w:bidi="ar-SA"/>
      </w:rPr>
    </w:lvl>
    <w:lvl w:ilvl="4">
      <w:numFmt w:val="bullet"/>
      <w:lvlText w:val="•"/>
      <w:lvlJc w:val="left"/>
      <w:pPr>
        <w:ind w:left="4380" w:hanging="360"/>
      </w:pPr>
      <w:rPr>
        <w:rFonts w:hint="default"/>
        <w:lang w:val="nl-NL" w:eastAsia="en-US" w:bidi="ar-SA"/>
      </w:rPr>
    </w:lvl>
    <w:lvl w:ilvl="5">
      <w:numFmt w:val="bullet"/>
      <w:lvlText w:val="•"/>
      <w:lvlJc w:val="left"/>
      <w:pPr>
        <w:ind w:left="5513" w:hanging="360"/>
      </w:pPr>
      <w:rPr>
        <w:rFonts w:hint="default"/>
        <w:lang w:val="nl-NL" w:eastAsia="en-US" w:bidi="ar-SA"/>
      </w:rPr>
    </w:lvl>
    <w:lvl w:ilvl="6">
      <w:numFmt w:val="bullet"/>
      <w:lvlText w:val="•"/>
      <w:lvlJc w:val="left"/>
      <w:pPr>
        <w:ind w:left="6646" w:hanging="360"/>
      </w:pPr>
      <w:rPr>
        <w:rFonts w:hint="default"/>
        <w:lang w:val="nl-NL" w:eastAsia="en-US" w:bidi="ar-SA"/>
      </w:rPr>
    </w:lvl>
    <w:lvl w:ilvl="7">
      <w:numFmt w:val="bullet"/>
      <w:lvlText w:val="•"/>
      <w:lvlJc w:val="left"/>
      <w:pPr>
        <w:ind w:left="7780" w:hanging="360"/>
      </w:pPr>
      <w:rPr>
        <w:rFonts w:hint="default"/>
        <w:lang w:val="nl-NL" w:eastAsia="en-US" w:bidi="ar-SA"/>
      </w:rPr>
    </w:lvl>
    <w:lvl w:ilvl="8">
      <w:numFmt w:val="bullet"/>
      <w:lvlText w:val="•"/>
      <w:lvlJc w:val="left"/>
      <w:pPr>
        <w:ind w:left="8913" w:hanging="360"/>
      </w:pPr>
      <w:rPr>
        <w:rFonts w:hint="default"/>
        <w:lang w:val="nl-NL" w:eastAsia="en-US" w:bidi="ar-SA"/>
      </w:rPr>
    </w:lvl>
  </w:abstractNum>
  <w:abstractNum w:abstractNumId="2" w15:restartNumberingAfterBreak="0">
    <w:nsid w:val="0CDC162F"/>
    <w:multiLevelType w:val="multilevel"/>
    <w:tmpl w:val="7AB61FAA"/>
    <w:lvl w:ilvl="0">
      <w:start w:val="11"/>
      <w:numFmt w:val="decimal"/>
      <w:lvlText w:val="%1"/>
      <w:lvlJc w:val="left"/>
      <w:pPr>
        <w:ind w:left="701" w:hanging="442"/>
        <w:jc w:val="left"/>
      </w:pPr>
      <w:rPr>
        <w:rFonts w:hint="default"/>
        <w:lang w:val="nl-NL" w:eastAsia="en-US" w:bidi="ar-SA"/>
      </w:rPr>
    </w:lvl>
    <w:lvl w:ilvl="1">
      <w:start w:val="2"/>
      <w:numFmt w:val="decimal"/>
      <w:lvlText w:val="%1.%2"/>
      <w:lvlJc w:val="left"/>
      <w:pPr>
        <w:ind w:left="701" w:hanging="442"/>
        <w:jc w:val="left"/>
      </w:pPr>
      <w:rPr>
        <w:rFonts w:ascii="Arial" w:eastAsia="Arial" w:hAnsi="Arial" w:cs="Arial" w:hint="default"/>
        <w:b/>
        <w:bCs/>
        <w:color w:val="FF0000"/>
        <w:spacing w:val="-1"/>
        <w:w w:val="99"/>
        <w:sz w:val="20"/>
        <w:szCs w:val="20"/>
        <w:lang w:val="nl-NL" w:eastAsia="en-US" w:bidi="ar-SA"/>
      </w:rPr>
    </w:lvl>
    <w:lvl w:ilvl="2">
      <w:numFmt w:val="bullet"/>
      <w:lvlText w:val="•"/>
      <w:lvlJc w:val="left"/>
      <w:pPr>
        <w:ind w:left="2796" w:hanging="442"/>
      </w:pPr>
      <w:rPr>
        <w:rFonts w:hint="default"/>
        <w:lang w:val="nl-NL" w:eastAsia="en-US" w:bidi="ar-SA"/>
      </w:rPr>
    </w:lvl>
    <w:lvl w:ilvl="3">
      <w:numFmt w:val="bullet"/>
      <w:lvlText w:val="•"/>
      <w:lvlJc w:val="left"/>
      <w:pPr>
        <w:ind w:left="3844" w:hanging="442"/>
      </w:pPr>
      <w:rPr>
        <w:rFonts w:hint="default"/>
        <w:lang w:val="nl-NL" w:eastAsia="en-US" w:bidi="ar-SA"/>
      </w:rPr>
    </w:lvl>
    <w:lvl w:ilvl="4">
      <w:numFmt w:val="bullet"/>
      <w:lvlText w:val="•"/>
      <w:lvlJc w:val="left"/>
      <w:pPr>
        <w:ind w:left="4892" w:hanging="442"/>
      </w:pPr>
      <w:rPr>
        <w:rFonts w:hint="default"/>
        <w:lang w:val="nl-NL" w:eastAsia="en-US" w:bidi="ar-SA"/>
      </w:rPr>
    </w:lvl>
    <w:lvl w:ilvl="5">
      <w:numFmt w:val="bullet"/>
      <w:lvlText w:val="•"/>
      <w:lvlJc w:val="left"/>
      <w:pPr>
        <w:ind w:left="5940" w:hanging="442"/>
      </w:pPr>
      <w:rPr>
        <w:rFonts w:hint="default"/>
        <w:lang w:val="nl-NL" w:eastAsia="en-US" w:bidi="ar-SA"/>
      </w:rPr>
    </w:lvl>
    <w:lvl w:ilvl="6">
      <w:numFmt w:val="bullet"/>
      <w:lvlText w:val="•"/>
      <w:lvlJc w:val="left"/>
      <w:pPr>
        <w:ind w:left="6988" w:hanging="442"/>
      </w:pPr>
      <w:rPr>
        <w:rFonts w:hint="default"/>
        <w:lang w:val="nl-NL" w:eastAsia="en-US" w:bidi="ar-SA"/>
      </w:rPr>
    </w:lvl>
    <w:lvl w:ilvl="7">
      <w:numFmt w:val="bullet"/>
      <w:lvlText w:val="•"/>
      <w:lvlJc w:val="left"/>
      <w:pPr>
        <w:ind w:left="8036" w:hanging="442"/>
      </w:pPr>
      <w:rPr>
        <w:rFonts w:hint="default"/>
        <w:lang w:val="nl-NL" w:eastAsia="en-US" w:bidi="ar-SA"/>
      </w:rPr>
    </w:lvl>
    <w:lvl w:ilvl="8">
      <w:numFmt w:val="bullet"/>
      <w:lvlText w:val="•"/>
      <w:lvlJc w:val="left"/>
      <w:pPr>
        <w:ind w:left="9084" w:hanging="442"/>
      </w:pPr>
      <w:rPr>
        <w:rFonts w:hint="default"/>
        <w:lang w:val="nl-NL" w:eastAsia="en-US" w:bidi="ar-SA"/>
      </w:rPr>
    </w:lvl>
  </w:abstractNum>
  <w:abstractNum w:abstractNumId="3" w15:restartNumberingAfterBreak="0">
    <w:nsid w:val="283B1E4F"/>
    <w:multiLevelType w:val="multilevel"/>
    <w:tmpl w:val="F612A090"/>
    <w:lvl w:ilvl="0">
      <w:start w:val="7"/>
      <w:numFmt w:val="decimal"/>
      <w:lvlText w:val="%1"/>
      <w:lvlJc w:val="left"/>
      <w:pPr>
        <w:ind w:left="648" w:hanging="389"/>
        <w:jc w:val="left"/>
      </w:pPr>
      <w:rPr>
        <w:rFonts w:hint="default"/>
        <w:lang w:val="nl-NL" w:eastAsia="en-US" w:bidi="ar-SA"/>
      </w:rPr>
    </w:lvl>
    <w:lvl w:ilvl="1">
      <w:start w:val="1"/>
      <w:numFmt w:val="decimal"/>
      <w:lvlText w:val="%1.%2."/>
      <w:lvlJc w:val="left"/>
      <w:pPr>
        <w:ind w:left="648" w:hanging="389"/>
        <w:jc w:val="left"/>
      </w:pPr>
      <w:rPr>
        <w:rFonts w:ascii="Arial" w:eastAsia="Arial" w:hAnsi="Arial" w:cs="Arial" w:hint="default"/>
        <w:b/>
        <w:bCs/>
        <w:color w:val="FF0000"/>
        <w:spacing w:val="-1"/>
        <w:w w:val="99"/>
        <w:sz w:val="20"/>
        <w:szCs w:val="20"/>
        <w:lang w:val="nl-NL" w:eastAsia="en-US" w:bidi="ar-SA"/>
      </w:rPr>
    </w:lvl>
    <w:lvl w:ilvl="2">
      <w:numFmt w:val="bullet"/>
      <w:lvlText w:val="•"/>
      <w:lvlJc w:val="left"/>
      <w:pPr>
        <w:ind w:left="2748" w:hanging="389"/>
      </w:pPr>
      <w:rPr>
        <w:rFonts w:hint="default"/>
        <w:lang w:val="nl-NL" w:eastAsia="en-US" w:bidi="ar-SA"/>
      </w:rPr>
    </w:lvl>
    <w:lvl w:ilvl="3">
      <w:numFmt w:val="bullet"/>
      <w:lvlText w:val="•"/>
      <w:lvlJc w:val="left"/>
      <w:pPr>
        <w:ind w:left="3802" w:hanging="389"/>
      </w:pPr>
      <w:rPr>
        <w:rFonts w:hint="default"/>
        <w:lang w:val="nl-NL" w:eastAsia="en-US" w:bidi="ar-SA"/>
      </w:rPr>
    </w:lvl>
    <w:lvl w:ilvl="4">
      <w:numFmt w:val="bullet"/>
      <w:lvlText w:val="•"/>
      <w:lvlJc w:val="left"/>
      <w:pPr>
        <w:ind w:left="4856" w:hanging="389"/>
      </w:pPr>
      <w:rPr>
        <w:rFonts w:hint="default"/>
        <w:lang w:val="nl-NL" w:eastAsia="en-US" w:bidi="ar-SA"/>
      </w:rPr>
    </w:lvl>
    <w:lvl w:ilvl="5">
      <w:numFmt w:val="bullet"/>
      <w:lvlText w:val="•"/>
      <w:lvlJc w:val="left"/>
      <w:pPr>
        <w:ind w:left="5910" w:hanging="389"/>
      </w:pPr>
      <w:rPr>
        <w:rFonts w:hint="default"/>
        <w:lang w:val="nl-NL" w:eastAsia="en-US" w:bidi="ar-SA"/>
      </w:rPr>
    </w:lvl>
    <w:lvl w:ilvl="6">
      <w:numFmt w:val="bullet"/>
      <w:lvlText w:val="•"/>
      <w:lvlJc w:val="left"/>
      <w:pPr>
        <w:ind w:left="6964" w:hanging="389"/>
      </w:pPr>
      <w:rPr>
        <w:rFonts w:hint="default"/>
        <w:lang w:val="nl-NL" w:eastAsia="en-US" w:bidi="ar-SA"/>
      </w:rPr>
    </w:lvl>
    <w:lvl w:ilvl="7">
      <w:numFmt w:val="bullet"/>
      <w:lvlText w:val="•"/>
      <w:lvlJc w:val="left"/>
      <w:pPr>
        <w:ind w:left="8018" w:hanging="389"/>
      </w:pPr>
      <w:rPr>
        <w:rFonts w:hint="default"/>
        <w:lang w:val="nl-NL" w:eastAsia="en-US" w:bidi="ar-SA"/>
      </w:rPr>
    </w:lvl>
    <w:lvl w:ilvl="8">
      <w:numFmt w:val="bullet"/>
      <w:lvlText w:val="•"/>
      <w:lvlJc w:val="left"/>
      <w:pPr>
        <w:ind w:left="9072" w:hanging="389"/>
      </w:pPr>
      <w:rPr>
        <w:rFonts w:hint="default"/>
        <w:lang w:val="nl-NL" w:eastAsia="en-US" w:bidi="ar-SA"/>
      </w:rPr>
    </w:lvl>
  </w:abstractNum>
  <w:abstractNum w:abstractNumId="4" w15:restartNumberingAfterBreak="0">
    <w:nsid w:val="2E3B46B1"/>
    <w:multiLevelType w:val="multilevel"/>
    <w:tmpl w:val="5476B81C"/>
    <w:lvl w:ilvl="0">
      <w:start w:val="3"/>
      <w:numFmt w:val="decimal"/>
      <w:lvlText w:val="%1"/>
      <w:lvlJc w:val="left"/>
      <w:pPr>
        <w:ind w:left="799" w:hanging="540"/>
        <w:jc w:val="left"/>
      </w:pPr>
      <w:rPr>
        <w:rFonts w:hint="default"/>
        <w:lang w:val="nl-NL" w:eastAsia="en-US" w:bidi="ar-SA"/>
      </w:rPr>
    </w:lvl>
    <w:lvl w:ilvl="1">
      <w:start w:val="1"/>
      <w:numFmt w:val="decimal"/>
      <w:lvlText w:val="%1.%2."/>
      <w:lvlJc w:val="left"/>
      <w:pPr>
        <w:ind w:left="799" w:hanging="540"/>
        <w:jc w:val="left"/>
      </w:pPr>
      <w:rPr>
        <w:rFonts w:ascii="Arial" w:eastAsia="Arial" w:hAnsi="Arial" w:cs="Arial" w:hint="default"/>
        <w:b/>
        <w:bCs/>
        <w:color w:val="FF0000"/>
        <w:spacing w:val="-1"/>
        <w:w w:val="99"/>
        <w:sz w:val="20"/>
        <w:szCs w:val="20"/>
        <w:lang w:val="nl-NL" w:eastAsia="en-US" w:bidi="ar-SA"/>
      </w:rPr>
    </w:lvl>
    <w:lvl w:ilvl="2">
      <w:numFmt w:val="bullet"/>
      <w:lvlText w:val="•"/>
      <w:lvlJc w:val="left"/>
      <w:pPr>
        <w:ind w:left="2876" w:hanging="540"/>
      </w:pPr>
      <w:rPr>
        <w:rFonts w:hint="default"/>
        <w:lang w:val="nl-NL" w:eastAsia="en-US" w:bidi="ar-SA"/>
      </w:rPr>
    </w:lvl>
    <w:lvl w:ilvl="3">
      <w:numFmt w:val="bullet"/>
      <w:lvlText w:val="•"/>
      <w:lvlJc w:val="left"/>
      <w:pPr>
        <w:ind w:left="3914" w:hanging="540"/>
      </w:pPr>
      <w:rPr>
        <w:rFonts w:hint="default"/>
        <w:lang w:val="nl-NL" w:eastAsia="en-US" w:bidi="ar-SA"/>
      </w:rPr>
    </w:lvl>
    <w:lvl w:ilvl="4">
      <w:numFmt w:val="bullet"/>
      <w:lvlText w:val="•"/>
      <w:lvlJc w:val="left"/>
      <w:pPr>
        <w:ind w:left="4952" w:hanging="540"/>
      </w:pPr>
      <w:rPr>
        <w:rFonts w:hint="default"/>
        <w:lang w:val="nl-NL" w:eastAsia="en-US" w:bidi="ar-SA"/>
      </w:rPr>
    </w:lvl>
    <w:lvl w:ilvl="5">
      <w:numFmt w:val="bullet"/>
      <w:lvlText w:val="•"/>
      <w:lvlJc w:val="left"/>
      <w:pPr>
        <w:ind w:left="5990" w:hanging="540"/>
      </w:pPr>
      <w:rPr>
        <w:rFonts w:hint="default"/>
        <w:lang w:val="nl-NL" w:eastAsia="en-US" w:bidi="ar-SA"/>
      </w:rPr>
    </w:lvl>
    <w:lvl w:ilvl="6">
      <w:numFmt w:val="bullet"/>
      <w:lvlText w:val="•"/>
      <w:lvlJc w:val="left"/>
      <w:pPr>
        <w:ind w:left="7028" w:hanging="540"/>
      </w:pPr>
      <w:rPr>
        <w:rFonts w:hint="default"/>
        <w:lang w:val="nl-NL" w:eastAsia="en-US" w:bidi="ar-SA"/>
      </w:rPr>
    </w:lvl>
    <w:lvl w:ilvl="7">
      <w:numFmt w:val="bullet"/>
      <w:lvlText w:val="•"/>
      <w:lvlJc w:val="left"/>
      <w:pPr>
        <w:ind w:left="8066" w:hanging="540"/>
      </w:pPr>
      <w:rPr>
        <w:rFonts w:hint="default"/>
        <w:lang w:val="nl-NL" w:eastAsia="en-US" w:bidi="ar-SA"/>
      </w:rPr>
    </w:lvl>
    <w:lvl w:ilvl="8">
      <w:numFmt w:val="bullet"/>
      <w:lvlText w:val="•"/>
      <w:lvlJc w:val="left"/>
      <w:pPr>
        <w:ind w:left="9104" w:hanging="540"/>
      </w:pPr>
      <w:rPr>
        <w:rFonts w:hint="default"/>
        <w:lang w:val="nl-NL" w:eastAsia="en-US" w:bidi="ar-SA"/>
      </w:rPr>
    </w:lvl>
  </w:abstractNum>
  <w:abstractNum w:abstractNumId="5" w15:restartNumberingAfterBreak="0">
    <w:nsid w:val="43D21458"/>
    <w:multiLevelType w:val="multilevel"/>
    <w:tmpl w:val="3496AFAC"/>
    <w:lvl w:ilvl="0">
      <w:start w:val="8"/>
      <w:numFmt w:val="decimal"/>
      <w:lvlText w:val="%1"/>
      <w:lvlJc w:val="left"/>
      <w:pPr>
        <w:ind w:left="646" w:hanging="387"/>
        <w:jc w:val="left"/>
      </w:pPr>
      <w:rPr>
        <w:rFonts w:hint="default"/>
        <w:lang w:val="nl-NL" w:eastAsia="en-US" w:bidi="ar-SA"/>
      </w:rPr>
    </w:lvl>
    <w:lvl w:ilvl="1">
      <w:start w:val="1"/>
      <w:numFmt w:val="decimal"/>
      <w:lvlText w:val="%1.%2."/>
      <w:lvlJc w:val="left"/>
      <w:pPr>
        <w:ind w:left="646" w:hanging="387"/>
        <w:jc w:val="left"/>
      </w:pPr>
      <w:rPr>
        <w:rFonts w:ascii="Arial" w:eastAsia="Arial" w:hAnsi="Arial" w:cs="Arial" w:hint="default"/>
        <w:b/>
        <w:bCs/>
        <w:color w:val="FF0000"/>
        <w:spacing w:val="-1"/>
        <w:w w:val="99"/>
        <w:sz w:val="20"/>
        <w:szCs w:val="20"/>
        <w:lang w:val="nl-NL" w:eastAsia="en-US" w:bidi="ar-SA"/>
      </w:rPr>
    </w:lvl>
    <w:lvl w:ilvl="2">
      <w:numFmt w:val="bullet"/>
      <w:lvlText w:val="•"/>
      <w:lvlJc w:val="left"/>
      <w:pPr>
        <w:ind w:left="2748" w:hanging="387"/>
      </w:pPr>
      <w:rPr>
        <w:rFonts w:hint="default"/>
        <w:lang w:val="nl-NL" w:eastAsia="en-US" w:bidi="ar-SA"/>
      </w:rPr>
    </w:lvl>
    <w:lvl w:ilvl="3">
      <w:numFmt w:val="bullet"/>
      <w:lvlText w:val="•"/>
      <w:lvlJc w:val="left"/>
      <w:pPr>
        <w:ind w:left="3802" w:hanging="387"/>
      </w:pPr>
      <w:rPr>
        <w:rFonts w:hint="default"/>
        <w:lang w:val="nl-NL" w:eastAsia="en-US" w:bidi="ar-SA"/>
      </w:rPr>
    </w:lvl>
    <w:lvl w:ilvl="4">
      <w:numFmt w:val="bullet"/>
      <w:lvlText w:val="•"/>
      <w:lvlJc w:val="left"/>
      <w:pPr>
        <w:ind w:left="4856" w:hanging="387"/>
      </w:pPr>
      <w:rPr>
        <w:rFonts w:hint="default"/>
        <w:lang w:val="nl-NL" w:eastAsia="en-US" w:bidi="ar-SA"/>
      </w:rPr>
    </w:lvl>
    <w:lvl w:ilvl="5">
      <w:numFmt w:val="bullet"/>
      <w:lvlText w:val="•"/>
      <w:lvlJc w:val="left"/>
      <w:pPr>
        <w:ind w:left="5910" w:hanging="387"/>
      </w:pPr>
      <w:rPr>
        <w:rFonts w:hint="default"/>
        <w:lang w:val="nl-NL" w:eastAsia="en-US" w:bidi="ar-SA"/>
      </w:rPr>
    </w:lvl>
    <w:lvl w:ilvl="6">
      <w:numFmt w:val="bullet"/>
      <w:lvlText w:val="•"/>
      <w:lvlJc w:val="left"/>
      <w:pPr>
        <w:ind w:left="6964" w:hanging="387"/>
      </w:pPr>
      <w:rPr>
        <w:rFonts w:hint="default"/>
        <w:lang w:val="nl-NL" w:eastAsia="en-US" w:bidi="ar-SA"/>
      </w:rPr>
    </w:lvl>
    <w:lvl w:ilvl="7">
      <w:numFmt w:val="bullet"/>
      <w:lvlText w:val="•"/>
      <w:lvlJc w:val="left"/>
      <w:pPr>
        <w:ind w:left="8018" w:hanging="387"/>
      </w:pPr>
      <w:rPr>
        <w:rFonts w:hint="default"/>
        <w:lang w:val="nl-NL" w:eastAsia="en-US" w:bidi="ar-SA"/>
      </w:rPr>
    </w:lvl>
    <w:lvl w:ilvl="8">
      <w:numFmt w:val="bullet"/>
      <w:lvlText w:val="•"/>
      <w:lvlJc w:val="left"/>
      <w:pPr>
        <w:ind w:left="9072" w:hanging="387"/>
      </w:pPr>
      <w:rPr>
        <w:rFonts w:hint="default"/>
        <w:lang w:val="nl-NL" w:eastAsia="en-US" w:bidi="ar-SA"/>
      </w:rPr>
    </w:lvl>
  </w:abstractNum>
  <w:abstractNum w:abstractNumId="6" w15:restartNumberingAfterBreak="0">
    <w:nsid w:val="5A500B31"/>
    <w:multiLevelType w:val="multilevel"/>
    <w:tmpl w:val="0BC85E08"/>
    <w:lvl w:ilvl="0">
      <w:start w:val="15"/>
      <w:numFmt w:val="decimal"/>
      <w:lvlText w:val="%1"/>
      <w:lvlJc w:val="left"/>
      <w:pPr>
        <w:ind w:left="259" w:hanging="500"/>
        <w:jc w:val="left"/>
      </w:pPr>
      <w:rPr>
        <w:rFonts w:hint="default"/>
        <w:lang w:val="nl-NL" w:eastAsia="en-US" w:bidi="ar-SA"/>
      </w:rPr>
    </w:lvl>
    <w:lvl w:ilvl="1">
      <w:start w:val="1"/>
      <w:numFmt w:val="decimal"/>
      <w:lvlText w:val="%1.%2."/>
      <w:lvlJc w:val="left"/>
      <w:pPr>
        <w:ind w:left="259" w:hanging="500"/>
        <w:jc w:val="left"/>
      </w:pPr>
      <w:rPr>
        <w:rFonts w:ascii="Arial" w:eastAsia="Arial" w:hAnsi="Arial" w:cs="Arial" w:hint="default"/>
        <w:b/>
        <w:bCs/>
        <w:color w:val="FF0000"/>
        <w:spacing w:val="-1"/>
        <w:w w:val="99"/>
        <w:sz w:val="20"/>
        <w:szCs w:val="20"/>
        <w:lang w:val="nl-NL" w:eastAsia="en-US" w:bidi="ar-SA"/>
      </w:rPr>
    </w:lvl>
    <w:lvl w:ilvl="2">
      <w:start w:val="1"/>
      <w:numFmt w:val="decimal"/>
      <w:lvlText w:val="(%3)"/>
      <w:lvlJc w:val="left"/>
      <w:pPr>
        <w:ind w:left="994" w:hanging="360"/>
        <w:jc w:val="left"/>
      </w:pPr>
      <w:rPr>
        <w:rFonts w:ascii="Arial" w:eastAsia="Arial" w:hAnsi="Arial" w:cs="Arial" w:hint="default"/>
        <w:spacing w:val="-1"/>
        <w:w w:val="99"/>
        <w:sz w:val="20"/>
        <w:szCs w:val="20"/>
        <w:lang w:val="nl-NL" w:eastAsia="en-US" w:bidi="ar-SA"/>
      </w:rPr>
    </w:lvl>
    <w:lvl w:ilvl="3">
      <w:numFmt w:val="bullet"/>
      <w:lvlText w:val="•"/>
      <w:lvlJc w:val="left"/>
      <w:pPr>
        <w:ind w:left="3262" w:hanging="360"/>
      </w:pPr>
      <w:rPr>
        <w:rFonts w:hint="default"/>
        <w:lang w:val="nl-NL" w:eastAsia="en-US" w:bidi="ar-SA"/>
      </w:rPr>
    </w:lvl>
    <w:lvl w:ilvl="4">
      <w:numFmt w:val="bullet"/>
      <w:lvlText w:val="•"/>
      <w:lvlJc w:val="left"/>
      <w:pPr>
        <w:ind w:left="4393" w:hanging="360"/>
      </w:pPr>
      <w:rPr>
        <w:rFonts w:hint="default"/>
        <w:lang w:val="nl-NL" w:eastAsia="en-US" w:bidi="ar-SA"/>
      </w:rPr>
    </w:lvl>
    <w:lvl w:ilvl="5">
      <w:numFmt w:val="bullet"/>
      <w:lvlText w:val="•"/>
      <w:lvlJc w:val="left"/>
      <w:pPr>
        <w:ind w:left="5524" w:hanging="360"/>
      </w:pPr>
      <w:rPr>
        <w:rFonts w:hint="default"/>
        <w:lang w:val="nl-NL" w:eastAsia="en-US" w:bidi="ar-SA"/>
      </w:rPr>
    </w:lvl>
    <w:lvl w:ilvl="6">
      <w:numFmt w:val="bullet"/>
      <w:lvlText w:val="•"/>
      <w:lvlJc w:val="left"/>
      <w:pPr>
        <w:ind w:left="6655" w:hanging="360"/>
      </w:pPr>
      <w:rPr>
        <w:rFonts w:hint="default"/>
        <w:lang w:val="nl-NL" w:eastAsia="en-US" w:bidi="ar-SA"/>
      </w:rPr>
    </w:lvl>
    <w:lvl w:ilvl="7">
      <w:numFmt w:val="bullet"/>
      <w:lvlText w:val="•"/>
      <w:lvlJc w:val="left"/>
      <w:pPr>
        <w:ind w:left="7786" w:hanging="360"/>
      </w:pPr>
      <w:rPr>
        <w:rFonts w:hint="default"/>
        <w:lang w:val="nl-NL" w:eastAsia="en-US" w:bidi="ar-SA"/>
      </w:rPr>
    </w:lvl>
    <w:lvl w:ilvl="8">
      <w:numFmt w:val="bullet"/>
      <w:lvlText w:val="•"/>
      <w:lvlJc w:val="left"/>
      <w:pPr>
        <w:ind w:left="8917" w:hanging="360"/>
      </w:pPr>
      <w:rPr>
        <w:rFonts w:hint="default"/>
        <w:lang w:val="nl-NL" w:eastAsia="en-US" w:bidi="ar-SA"/>
      </w:rPr>
    </w:lvl>
  </w:abstractNum>
  <w:abstractNum w:abstractNumId="7" w15:restartNumberingAfterBreak="0">
    <w:nsid w:val="5AE24954"/>
    <w:multiLevelType w:val="multilevel"/>
    <w:tmpl w:val="DB247C98"/>
    <w:lvl w:ilvl="0">
      <w:start w:val="4"/>
      <w:numFmt w:val="decimal"/>
      <w:lvlText w:val="%1"/>
      <w:lvlJc w:val="left"/>
      <w:pPr>
        <w:ind w:left="799" w:hanging="540"/>
        <w:jc w:val="left"/>
      </w:pPr>
      <w:rPr>
        <w:rFonts w:hint="default"/>
        <w:lang w:val="nl-NL" w:eastAsia="en-US" w:bidi="ar-SA"/>
      </w:rPr>
    </w:lvl>
    <w:lvl w:ilvl="1">
      <w:start w:val="1"/>
      <w:numFmt w:val="decimal"/>
      <w:lvlText w:val="%1.%2."/>
      <w:lvlJc w:val="left"/>
      <w:pPr>
        <w:ind w:left="799" w:hanging="540"/>
        <w:jc w:val="left"/>
      </w:pPr>
      <w:rPr>
        <w:rFonts w:ascii="Arial" w:eastAsia="Arial" w:hAnsi="Arial" w:cs="Arial" w:hint="default"/>
        <w:b/>
        <w:bCs/>
        <w:color w:val="FF0000"/>
        <w:spacing w:val="-1"/>
        <w:w w:val="99"/>
        <w:sz w:val="20"/>
        <w:szCs w:val="20"/>
        <w:lang w:val="nl-NL" w:eastAsia="en-US" w:bidi="ar-SA"/>
      </w:rPr>
    </w:lvl>
    <w:lvl w:ilvl="2">
      <w:numFmt w:val="bullet"/>
      <w:lvlText w:val="•"/>
      <w:lvlJc w:val="left"/>
      <w:pPr>
        <w:ind w:left="2876" w:hanging="540"/>
      </w:pPr>
      <w:rPr>
        <w:rFonts w:hint="default"/>
        <w:lang w:val="nl-NL" w:eastAsia="en-US" w:bidi="ar-SA"/>
      </w:rPr>
    </w:lvl>
    <w:lvl w:ilvl="3">
      <w:numFmt w:val="bullet"/>
      <w:lvlText w:val="•"/>
      <w:lvlJc w:val="left"/>
      <w:pPr>
        <w:ind w:left="3914" w:hanging="540"/>
      </w:pPr>
      <w:rPr>
        <w:rFonts w:hint="default"/>
        <w:lang w:val="nl-NL" w:eastAsia="en-US" w:bidi="ar-SA"/>
      </w:rPr>
    </w:lvl>
    <w:lvl w:ilvl="4">
      <w:numFmt w:val="bullet"/>
      <w:lvlText w:val="•"/>
      <w:lvlJc w:val="left"/>
      <w:pPr>
        <w:ind w:left="4952" w:hanging="540"/>
      </w:pPr>
      <w:rPr>
        <w:rFonts w:hint="default"/>
        <w:lang w:val="nl-NL" w:eastAsia="en-US" w:bidi="ar-SA"/>
      </w:rPr>
    </w:lvl>
    <w:lvl w:ilvl="5">
      <w:numFmt w:val="bullet"/>
      <w:lvlText w:val="•"/>
      <w:lvlJc w:val="left"/>
      <w:pPr>
        <w:ind w:left="5990" w:hanging="540"/>
      </w:pPr>
      <w:rPr>
        <w:rFonts w:hint="default"/>
        <w:lang w:val="nl-NL" w:eastAsia="en-US" w:bidi="ar-SA"/>
      </w:rPr>
    </w:lvl>
    <w:lvl w:ilvl="6">
      <w:numFmt w:val="bullet"/>
      <w:lvlText w:val="•"/>
      <w:lvlJc w:val="left"/>
      <w:pPr>
        <w:ind w:left="7028" w:hanging="540"/>
      </w:pPr>
      <w:rPr>
        <w:rFonts w:hint="default"/>
        <w:lang w:val="nl-NL" w:eastAsia="en-US" w:bidi="ar-SA"/>
      </w:rPr>
    </w:lvl>
    <w:lvl w:ilvl="7">
      <w:numFmt w:val="bullet"/>
      <w:lvlText w:val="•"/>
      <w:lvlJc w:val="left"/>
      <w:pPr>
        <w:ind w:left="8066" w:hanging="540"/>
      </w:pPr>
      <w:rPr>
        <w:rFonts w:hint="default"/>
        <w:lang w:val="nl-NL" w:eastAsia="en-US" w:bidi="ar-SA"/>
      </w:rPr>
    </w:lvl>
    <w:lvl w:ilvl="8">
      <w:numFmt w:val="bullet"/>
      <w:lvlText w:val="•"/>
      <w:lvlJc w:val="left"/>
      <w:pPr>
        <w:ind w:left="9104" w:hanging="540"/>
      </w:pPr>
      <w:rPr>
        <w:rFonts w:hint="default"/>
        <w:lang w:val="nl-NL" w:eastAsia="en-US" w:bidi="ar-SA"/>
      </w:rPr>
    </w:lvl>
  </w:abstractNum>
  <w:abstractNum w:abstractNumId="8" w15:restartNumberingAfterBreak="0">
    <w:nsid w:val="68294876"/>
    <w:multiLevelType w:val="multilevel"/>
    <w:tmpl w:val="18E8CF8E"/>
    <w:lvl w:ilvl="0">
      <w:start w:val="5"/>
      <w:numFmt w:val="decimal"/>
      <w:lvlText w:val="%1"/>
      <w:lvlJc w:val="left"/>
      <w:pPr>
        <w:ind w:left="646" w:hanging="387"/>
        <w:jc w:val="left"/>
      </w:pPr>
      <w:rPr>
        <w:rFonts w:hint="default"/>
        <w:lang w:val="nl-NL" w:eastAsia="en-US" w:bidi="ar-SA"/>
      </w:rPr>
    </w:lvl>
    <w:lvl w:ilvl="1">
      <w:start w:val="1"/>
      <w:numFmt w:val="decimal"/>
      <w:lvlText w:val="%1.%2."/>
      <w:lvlJc w:val="left"/>
      <w:pPr>
        <w:ind w:left="646" w:hanging="387"/>
        <w:jc w:val="left"/>
      </w:pPr>
      <w:rPr>
        <w:rFonts w:ascii="Arial" w:eastAsia="Arial" w:hAnsi="Arial" w:cs="Arial" w:hint="default"/>
        <w:b/>
        <w:bCs/>
        <w:color w:val="FF0000"/>
        <w:spacing w:val="-1"/>
        <w:w w:val="99"/>
        <w:sz w:val="20"/>
        <w:szCs w:val="20"/>
        <w:lang w:val="nl-NL" w:eastAsia="en-US" w:bidi="ar-SA"/>
      </w:rPr>
    </w:lvl>
    <w:lvl w:ilvl="2">
      <w:numFmt w:val="bullet"/>
      <w:lvlText w:val="•"/>
      <w:lvlJc w:val="left"/>
      <w:pPr>
        <w:ind w:left="2748" w:hanging="387"/>
      </w:pPr>
      <w:rPr>
        <w:rFonts w:hint="default"/>
        <w:lang w:val="nl-NL" w:eastAsia="en-US" w:bidi="ar-SA"/>
      </w:rPr>
    </w:lvl>
    <w:lvl w:ilvl="3">
      <w:numFmt w:val="bullet"/>
      <w:lvlText w:val="•"/>
      <w:lvlJc w:val="left"/>
      <w:pPr>
        <w:ind w:left="3802" w:hanging="387"/>
      </w:pPr>
      <w:rPr>
        <w:rFonts w:hint="default"/>
        <w:lang w:val="nl-NL" w:eastAsia="en-US" w:bidi="ar-SA"/>
      </w:rPr>
    </w:lvl>
    <w:lvl w:ilvl="4">
      <w:numFmt w:val="bullet"/>
      <w:lvlText w:val="•"/>
      <w:lvlJc w:val="left"/>
      <w:pPr>
        <w:ind w:left="4856" w:hanging="387"/>
      </w:pPr>
      <w:rPr>
        <w:rFonts w:hint="default"/>
        <w:lang w:val="nl-NL" w:eastAsia="en-US" w:bidi="ar-SA"/>
      </w:rPr>
    </w:lvl>
    <w:lvl w:ilvl="5">
      <w:numFmt w:val="bullet"/>
      <w:lvlText w:val="•"/>
      <w:lvlJc w:val="left"/>
      <w:pPr>
        <w:ind w:left="5910" w:hanging="387"/>
      </w:pPr>
      <w:rPr>
        <w:rFonts w:hint="default"/>
        <w:lang w:val="nl-NL" w:eastAsia="en-US" w:bidi="ar-SA"/>
      </w:rPr>
    </w:lvl>
    <w:lvl w:ilvl="6">
      <w:numFmt w:val="bullet"/>
      <w:lvlText w:val="•"/>
      <w:lvlJc w:val="left"/>
      <w:pPr>
        <w:ind w:left="6964" w:hanging="387"/>
      </w:pPr>
      <w:rPr>
        <w:rFonts w:hint="default"/>
        <w:lang w:val="nl-NL" w:eastAsia="en-US" w:bidi="ar-SA"/>
      </w:rPr>
    </w:lvl>
    <w:lvl w:ilvl="7">
      <w:numFmt w:val="bullet"/>
      <w:lvlText w:val="•"/>
      <w:lvlJc w:val="left"/>
      <w:pPr>
        <w:ind w:left="8018" w:hanging="387"/>
      </w:pPr>
      <w:rPr>
        <w:rFonts w:hint="default"/>
        <w:lang w:val="nl-NL" w:eastAsia="en-US" w:bidi="ar-SA"/>
      </w:rPr>
    </w:lvl>
    <w:lvl w:ilvl="8">
      <w:numFmt w:val="bullet"/>
      <w:lvlText w:val="•"/>
      <w:lvlJc w:val="left"/>
      <w:pPr>
        <w:ind w:left="9072" w:hanging="387"/>
      </w:pPr>
      <w:rPr>
        <w:rFonts w:hint="default"/>
        <w:lang w:val="nl-NL" w:eastAsia="en-US" w:bidi="ar-SA"/>
      </w:rPr>
    </w:lvl>
  </w:abstractNum>
  <w:abstractNum w:abstractNumId="9" w15:restartNumberingAfterBreak="0">
    <w:nsid w:val="68EB51E7"/>
    <w:multiLevelType w:val="multilevel"/>
    <w:tmpl w:val="842A9E84"/>
    <w:lvl w:ilvl="0">
      <w:start w:val="10"/>
      <w:numFmt w:val="decimal"/>
      <w:lvlText w:val="%1"/>
      <w:lvlJc w:val="left"/>
      <w:pPr>
        <w:ind w:left="759" w:hanging="500"/>
        <w:jc w:val="left"/>
      </w:pPr>
      <w:rPr>
        <w:rFonts w:hint="default"/>
        <w:lang w:val="nl-NL" w:eastAsia="en-US" w:bidi="ar-SA"/>
      </w:rPr>
    </w:lvl>
    <w:lvl w:ilvl="1">
      <w:start w:val="3"/>
      <w:numFmt w:val="decimal"/>
      <w:lvlText w:val="%1.%2."/>
      <w:lvlJc w:val="left"/>
      <w:pPr>
        <w:ind w:left="759" w:hanging="500"/>
        <w:jc w:val="left"/>
      </w:pPr>
      <w:rPr>
        <w:rFonts w:ascii="Arial" w:eastAsia="Arial" w:hAnsi="Arial" w:cs="Arial" w:hint="default"/>
        <w:b/>
        <w:bCs/>
        <w:color w:val="FF0000"/>
        <w:spacing w:val="-1"/>
        <w:w w:val="99"/>
        <w:sz w:val="20"/>
        <w:szCs w:val="20"/>
        <w:lang w:val="nl-NL" w:eastAsia="en-US" w:bidi="ar-SA"/>
      </w:rPr>
    </w:lvl>
    <w:lvl w:ilvl="2">
      <w:numFmt w:val="bullet"/>
      <w:lvlText w:val="•"/>
      <w:lvlJc w:val="left"/>
      <w:pPr>
        <w:ind w:left="2844" w:hanging="500"/>
      </w:pPr>
      <w:rPr>
        <w:rFonts w:hint="default"/>
        <w:lang w:val="nl-NL" w:eastAsia="en-US" w:bidi="ar-SA"/>
      </w:rPr>
    </w:lvl>
    <w:lvl w:ilvl="3">
      <w:numFmt w:val="bullet"/>
      <w:lvlText w:val="•"/>
      <w:lvlJc w:val="left"/>
      <w:pPr>
        <w:ind w:left="3886" w:hanging="500"/>
      </w:pPr>
      <w:rPr>
        <w:rFonts w:hint="default"/>
        <w:lang w:val="nl-NL" w:eastAsia="en-US" w:bidi="ar-SA"/>
      </w:rPr>
    </w:lvl>
    <w:lvl w:ilvl="4">
      <w:numFmt w:val="bullet"/>
      <w:lvlText w:val="•"/>
      <w:lvlJc w:val="left"/>
      <w:pPr>
        <w:ind w:left="4928" w:hanging="500"/>
      </w:pPr>
      <w:rPr>
        <w:rFonts w:hint="default"/>
        <w:lang w:val="nl-NL" w:eastAsia="en-US" w:bidi="ar-SA"/>
      </w:rPr>
    </w:lvl>
    <w:lvl w:ilvl="5">
      <w:numFmt w:val="bullet"/>
      <w:lvlText w:val="•"/>
      <w:lvlJc w:val="left"/>
      <w:pPr>
        <w:ind w:left="5970" w:hanging="500"/>
      </w:pPr>
      <w:rPr>
        <w:rFonts w:hint="default"/>
        <w:lang w:val="nl-NL" w:eastAsia="en-US" w:bidi="ar-SA"/>
      </w:rPr>
    </w:lvl>
    <w:lvl w:ilvl="6">
      <w:numFmt w:val="bullet"/>
      <w:lvlText w:val="•"/>
      <w:lvlJc w:val="left"/>
      <w:pPr>
        <w:ind w:left="7012" w:hanging="500"/>
      </w:pPr>
      <w:rPr>
        <w:rFonts w:hint="default"/>
        <w:lang w:val="nl-NL" w:eastAsia="en-US" w:bidi="ar-SA"/>
      </w:rPr>
    </w:lvl>
    <w:lvl w:ilvl="7">
      <w:numFmt w:val="bullet"/>
      <w:lvlText w:val="•"/>
      <w:lvlJc w:val="left"/>
      <w:pPr>
        <w:ind w:left="8054" w:hanging="500"/>
      </w:pPr>
      <w:rPr>
        <w:rFonts w:hint="default"/>
        <w:lang w:val="nl-NL" w:eastAsia="en-US" w:bidi="ar-SA"/>
      </w:rPr>
    </w:lvl>
    <w:lvl w:ilvl="8">
      <w:numFmt w:val="bullet"/>
      <w:lvlText w:val="•"/>
      <w:lvlJc w:val="left"/>
      <w:pPr>
        <w:ind w:left="9096" w:hanging="500"/>
      </w:pPr>
      <w:rPr>
        <w:rFonts w:hint="default"/>
        <w:lang w:val="nl-NL" w:eastAsia="en-US" w:bidi="ar-SA"/>
      </w:rPr>
    </w:lvl>
  </w:abstractNum>
  <w:abstractNum w:abstractNumId="10" w15:restartNumberingAfterBreak="0">
    <w:nsid w:val="6FB841D6"/>
    <w:multiLevelType w:val="multilevel"/>
    <w:tmpl w:val="F6E0AF54"/>
    <w:lvl w:ilvl="0">
      <w:start w:val="6"/>
      <w:numFmt w:val="decimal"/>
      <w:lvlText w:val="%1"/>
      <w:lvlJc w:val="left"/>
      <w:pPr>
        <w:ind w:left="648" w:hanging="389"/>
        <w:jc w:val="left"/>
      </w:pPr>
      <w:rPr>
        <w:rFonts w:hint="default"/>
        <w:lang w:val="nl-NL" w:eastAsia="en-US" w:bidi="ar-SA"/>
      </w:rPr>
    </w:lvl>
    <w:lvl w:ilvl="1">
      <w:start w:val="1"/>
      <w:numFmt w:val="decimal"/>
      <w:lvlText w:val="%1.%2."/>
      <w:lvlJc w:val="left"/>
      <w:pPr>
        <w:ind w:left="648" w:hanging="389"/>
        <w:jc w:val="left"/>
      </w:pPr>
      <w:rPr>
        <w:rFonts w:ascii="Arial" w:eastAsia="Arial" w:hAnsi="Arial" w:cs="Arial" w:hint="default"/>
        <w:b/>
        <w:bCs/>
        <w:color w:val="FF0000"/>
        <w:spacing w:val="-1"/>
        <w:w w:val="99"/>
        <w:sz w:val="20"/>
        <w:szCs w:val="20"/>
        <w:lang w:val="nl-NL" w:eastAsia="en-US" w:bidi="ar-SA"/>
      </w:rPr>
    </w:lvl>
    <w:lvl w:ilvl="2">
      <w:numFmt w:val="bullet"/>
      <w:lvlText w:val="•"/>
      <w:lvlJc w:val="left"/>
      <w:pPr>
        <w:ind w:left="2748" w:hanging="389"/>
      </w:pPr>
      <w:rPr>
        <w:rFonts w:hint="default"/>
        <w:lang w:val="nl-NL" w:eastAsia="en-US" w:bidi="ar-SA"/>
      </w:rPr>
    </w:lvl>
    <w:lvl w:ilvl="3">
      <w:numFmt w:val="bullet"/>
      <w:lvlText w:val="•"/>
      <w:lvlJc w:val="left"/>
      <w:pPr>
        <w:ind w:left="3802" w:hanging="389"/>
      </w:pPr>
      <w:rPr>
        <w:rFonts w:hint="default"/>
        <w:lang w:val="nl-NL" w:eastAsia="en-US" w:bidi="ar-SA"/>
      </w:rPr>
    </w:lvl>
    <w:lvl w:ilvl="4">
      <w:numFmt w:val="bullet"/>
      <w:lvlText w:val="•"/>
      <w:lvlJc w:val="left"/>
      <w:pPr>
        <w:ind w:left="4856" w:hanging="389"/>
      </w:pPr>
      <w:rPr>
        <w:rFonts w:hint="default"/>
        <w:lang w:val="nl-NL" w:eastAsia="en-US" w:bidi="ar-SA"/>
      </w:rPr>
    </w:lvl>
    <w:lvl w:ilvl="5">
      <w:numFmt w:val="bullet"/>
      <w:lvlText w:val="•"/>
      <w:lvlJc w:val="left"/>
      <w:pPr>
        <w:ind w:left="5910" w:hanging="389"/>
      </w:pPr>
      <w:rPr>
        <w:rFonts w:hint="default"/>
        <w:lang w:val="nl-NL" w:eastAsia="en-US" w:bidi="ar-SA"/>
      </w:rPr>
    </w:lvl>
    <w:lvl w:ilvl="6">
      <w:numFmt w:val="bullet"/>
      <w:lvlText w:val="•"/>
      <w:lvlJc w:val="left"/>
      <w:pPr>
        <w:ind w:left="6964" w:hanging="389"/>
      </w:pPr>
      <w:rPr>
        <w:rFonts w:hint="default"/>
        <w:lang w:val="nl-NL" w:eastAsia="en-US" w:bidi="ar-SA"/>
      </w:rPr>
    </w:lvl>
    <w:lvl w:ilvl="7">
      <w:numFmt w:val="bullet"/>
      <w:lvlText w:val="•"/>
      <w:lvlJc w:val="left"/>
      <w:pPr>
        <w:ind w:left="8018" w:hanging="389"/>
      </w:pPr>
      <w:rPr>
        <w:rFonts w:hint="default"/>
        <w:lang w:val="nl-NL" w:eastAsia="en-US" w:bidi="ar-SA"/>
      </w:rPr>
    </w:lvl>
    <w:lvl w:ilvl="8">
      <w:numFmt w:val="bullet"/>
      <w:lvlText w:val="•"/>
      <w:lvlJc w:val="left"/>
      <w:pPr>
        <w:ind w:left="9072" w:hanging="389"/>
      </w:pPr>
      <w:rPr>
        <w:rFonts w:hint="default"/>
        <w:lang w:val="nl-NL" w:eastAsia="en-US" w:bidi="ar-SA"/>
      </w:rPr>
    </w:lvl>
  </w:abstractNum>
  <w:abstractNum w:abstractNumId="11" w15:restartNumberingAfterBreak="0">
    <w:nsid w:val="74DD0A93"/>
    <w:multiLevelType w:val="multilevel"/>
    <w:tmpl w:val="CFD01C2A"/>
    <w:lvl w:ilvl="0">
      <w:start w:val="12"/>
      <w:numFmt w:val="decimal"/>
      <w:lvlText w:val="%1"/>
      <w:lvlJc w:val="left"/>
      <w:pPr>
        <w:ind w:left="759" w:hanging="500"/>
        <w:jc w:val="left"/>
      </w:pPr>
      <w:rPr>
        <w:rFonts w:hint="default"/>
        <w:lang w:val="nl-NL" w:eastAsia="en-US" w:bidi="ar-SA"/>
      </w:rPr>
    </w:lvl>
    <w:lvl w:ilvl="1">
      <w:start w:val="1"/>
      <w:numFmt w:val="decimal"/>
      <w:lvlText w:val="%1.%2."/>
      <w:lvlJc w:val="left"/>
      <w:pPr>
        <w:ind w:left="759" w:hanging="500"/>
        <w:jc w:val="left"/>
      </w:pPr>
      <w:rPr>
        <w:rFonts w:ascii="Arial" w:eastAsia="Arial" w:hAnsi="Arial" w:cs="Arial" w:hint="default"/>
        <w:b/>
        <w:bCs/>
        <w:color w:val="FF0000"/>
        <w:spacing w:val="-1"/>
        <w:w w:val="99"/>
        <w:sz w:val="20"/>
        <w:szCs w:val="20"/>
        <w:lang w:val="nl-NL" w:eastAsia="en-US" w:bidi="ar-SA"/>
      </w:rPr>
    </w:lvl>
    <w:lvl w:ilvl="2">
      <w:numFmt w:val="bullet"/>
      <w:lvlText w:val="•"/>
      <w:lvlJc w:val="left"/>
      <w:pPr>
        <w:ind w:left="1917" w:hanging="500"/>
      </w:pPr>
      <w:rPr>
        <w:rFonts w:hint="default"/>
        <w:lang w:val="nl-NL" w:eastAsia="en-US" w:bidi="ar-SA"/>
      </w:rPr>
    </w:lvl>
    <w:lvl w:ilvl="3">
      <w:numFmt w:val="bullet"/>
      <w:lvlText w:val="•"/>
      <w:lvlJc w:val="left"/>
      <w:pPr>
        <w:ind w:left="3075" w:hanging="500"/>
      </w:pPr>
      <w:rPr>
        <w:rFonts w:hint="default"/>
        <w:lang w:val="nl-NL" w:eastAsia="en-US" w:bidi="ar-SA"/>
      </w:rPr>
    </w:lvl>
    <w:lvl w:ilvl="4">
      <w:numFmt w:val="bullet"/>
      <w:lvlText w:val="•"/>
      <w:lvlJc w:val="left"/>
      <w:pPr>
        <w:ind w:left="4233" w:hanging="500"/>
      </w:pPr>
      <w:rPr>
        <w:rFonts w:hint="default"/>
        <w:lang w:val="nl-NL" w:eastAsia="en-US" w:bidi="ar-SA"/>
      </w:rPr>
    </w:lvl>
    <w:lvl w:ilvl="5">
      <w:numFmt w:val="bullet"/>
      <w:lvlText w:val="•"/>
      <w:lvlJc w:val="left"/>
      <w:pPr>
        <w:ind w:left="5391" w:hanging="500"/>
      </w:pPr>
      <w:rPr>
        <w:rFonts w:hint="default"/>
        <w:lang w:val="nl-NL" w:eastAsia="en-US" w:bidi="ar-SA"/>
      </w:rPr>
    </w:lvl>
    <w:lvl w:ilvl="6">
      <w:numFmt w:val="bullet"/>
      <w:lvlText w:val="•"/>
      <w:lvlJc w:val="left"/>
      <w:pPr>
        <w:ind w:left="6548" w:hanging="500"/>
      </w:pPr>
      <w:rPr>
        <w:rFonts w:hint="default"/>
        <w:lang w:val="nl-NL" w:eastAsia="en-US" w:bidi="ar-SA"/>
      </w:rPr>
    </w:lvl>
    <w:lvl w:ilvl="7">
      <w:numFmt w:val="bullet"/>
      <w:lvlText w:val="•"/>
      <w:lvlJc w:val="left"/>
      <w:pPr>
        <w:ind w:left="7706" w:hanging="500"/>
      </w:pPr>
      <w:rPr>
        <w:rFonts w:hint="default"/>
        <w:lang w:val="nl-NL" w:eastAsia="en-US" w:bidi="ar-SA"/>
      </w:rPr>
    </w:lvl>
    <w:lvl w:ilvl="8">
      <w:numFmt w:val="bullet"/>
      <w:lvlText w:val="•"/>
      <w:lvlJc w:val="left"/>
      <w:pPr>
        <w:ind w:left="8864" w:hanging="500"/>
      </w:pPr>
      <w:rPr>
        <w:rFonts w:hint="default"/>
        <w:lang w:val="nl-NL" w:eastAsia="en-US" w:bidi="ar-SA"/>
      </w:rPr>
    </w:lvl>
  </w:abstractNum>
  <w:abstractNum w:abstractNumId="12" w15:restartNumberingAfterBreak="0">
    <w:nsid w:val="77734539"/>
    <w:multiLevelType w:val="multilevel"/>
    <w:tmpl w:val="BCAA5E96"/>
    <w:lvl w:ilvl="0">
      <w:start w:val="2"/>
      <w:numFmt w:val="decimal"/>
      <w:lvlText w:val="%1"/>
      <w:lvlJc w:val="left"/>
      <w:pPr>
        <w:ind w:left="826" w:hanging="567"/>
        <w:jc w:val="left"/>
      </w:pPr>
      <w:rPr>
        <w:rFonts w:hint="default"/>
        <w:lang w:val="nl-NL" w:eastAsia="en-US" w:bidi="ar-SA"/>
      </w:rPr>
    </w:lvl>
    <w:lvl w:ilvl="1">
      <w:start w:val="1"/>
      <w:numFmt w:val="decimal"/>
      <w:lvlText w:val="%1.%2"/>
      <w:lvlJc w:val="left"/>
      <w:pPr>
        <w:ind w:left="826" w:hanging="567"/>
        <w:jc w:val="left"/>
      </w:pPr>
      <w:rPr>
        <w:rFonts w:ascii="Arial" w:eastAsia="Arial" w:hAnsi="Arial" w:cs="Arial" w:hint="default"/>
        <w:b/>
        <w:bCs/>
        <w:color w:val="FF0000"/>
        <w:spacing w:val="-1"/>
        <w:w w:val="99"/>
        <w:sz w:val="20"/>
        <w:szCs w:val="20"/>
        <w:lang w:val="nl-NL" w:eastAsia="en-US" w:bidi="ar-SA"/>
      </w:rPr>
    </w:lvl>
    <w:lvl w:ilvl="2">
      <w:numFmt w:val="bullet"/>
      <w:lvlText w:val="•"/>
      <w:lvlJc w:val="left"/>
      <w:pPr>
        <w:ind w:left="2892" w:hanging="567"/>
      </w:pPr>
      <w:rPr>
        <w:rFonts w:hint="default"/>
        <w:lang w:val="nl-NL" w:eastAsia="en-US" w:bidi="ar-SA"/>
      </w:rPr>
    </w:lvl>
    <w:lvl w:ilvl="3">
      <w:numFmt w:val="bullet"/>
      <w:lvlText w:val="•"/>
      <w:lvlJc w:val="left"/>
      <w:pPr>
        <w:ind w:left="3928" w:hanging="567"/>
      </w:pPr>
      <w:rPr>
        <w:rFonts w:hint="default"/>
        <w:lang w:val="nl-NL" w:eastAsia="en-US" w:bidi="ar-SA"/>
      </w:rPr>
    </w:lvl>
    <w:lvl w:ilvl="4">
      <w:numFmt w:val="bullet"/>
      <w:lvlText w:val="•"/>
      <w:lvlJc w:val="left"/>
      <w:pPr>
        <w:ind w:left="4964" w:hanging="567"/>
      </w:pPr>
      <w:rPr>
        <w:rFonts w:hint="default"/>
        <w:lang w:val="nl-NL" w:eastAsia="en-US" w:bidi="ar-SA"/>
      </w:rPr>
    </w:lvl>
    <w:lvl w:ilvl="5">
      <w:numFmt w:val="bullet"/>
      <w:lvlText w:val="•"/>
      <w:lvlJc w:val="left"/>
      <w:pPr>
        <w:ind w:left="6000" w:hanging="567"/>
      </w:pPr>
      <w:rPr>
        <w:rFonts w:hint="default"/>
        <w:lang w:val="nl-NL" w:eastAsia="en-US" w:bidi="ar-SA"/>
      </w:rPr>
    </w:lvl>
    <w:lvl w:ilvl="6">
      <w:numFmt w:val="bullet"/>
      <w:lvlText w:val="•"/>
      <w:lvlJc w:val="left"/>
      <w:pPr>
        <w:ind w:left="7036" w:hanging="567"/>
      </w:pPr>
      <w:rPr>
        <w:rFonts w:hint="default"/>
        <w:lang w:val="nl-NL" w:eastAsia="en-US" w:bidi="ar-SA"/>
      </w:rPr>
    </w:lvl>
    <w:lvl w:ilvl="7">
      <w:numFmt w:val="bullet"/>
      <w:lvlText w:val="•"/>
      <w:lvlJc w:val="left"/>
      <w:pPr>
        <w:ind w:left="8072" w:hanging="567"/>
      </w:pPr>
      <w:rPr>
        <w:rFonts w:hint="default"/>
        <w:lang w:val="nl-NL" w:eastAsia="en-US" w:bidi="ar-SA"/>
      </w:rPr>
    </w:lvl>
    <w:lvl w:ilvl="8">
      <w:numFmt w:val="bullet"/>
      <w:lvlText w:val="•"/>
      <w:lvlJc w:val="left"/>
      <w:pPr>
        <w:ind w:left="9108" w:hanging="567"/>
      </w:pPr>
      <w:rPr>
        <w:rFonts w:hint="default"/>
        <w:lang w:val="nl-NL" w:eastAsia="en-US" w:bidi="ar-SA"/>
      </w:rPr>
    </w:lvl>
  </w:abstractNum>
  <w:num w:numId="1" w16cid:durableId="879367012">
    <w:abstractNumId w:val="6"/>
  </w:num>
  <w:num w:numId="2" w16cid:durableId="1169439619">
    <w:abstractNumId w:val="0"/>
  </w:num>
  <w:num w:numId="3" w16cid:durableId="1607301538">
    <w:abstractNumId w:val="11"/>
  </w:num>
  <w:num w:numId="4" w16cid:durableId="1031031542">
    <w:abstractNumId w:val="2"/>
  </w:num>
  <w:num w:numId="5" w16cid:durableId="698311982">
    <w:abstractNumId w:val="9"/>
  </w:num>
  <w:num w:numId="6" w16cid:durableId="181364053">
    <w:abstractNumId w:val="5"/>
  </w:num>
  <w:num w:numId="7" w16cid:durableId="1251618417">
    <w:abstractNumId w:val="3"/>
  </w:num>
  <w:num w:numId="8" w16cid:durableId="1908418357">
    <w:abstractNumId w:val="10"/>
  </w:num>
  <w:num w:numId="9" w16cid:durableId="389840467">
    <w:abstractNumId w:val="8"/>
  </w:num>
  <w:num w:numId="10" w16cid:durableId="1807695233">
    <w:abstractNumId w:val="7"/>
  </w:num>
  <w:num w:numId="11" w16cid:durableId="820999684">
    <w:abstractNumId w:val="4"/>
  </w:num>
  <w:num w:numId="12" w16cid:durableId="231670324">
    <w:abstractNumId w:val="12"/>
  </w:num>
  <w:num w:numId="13" w16cid:durableId="530731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6A"/>
    <w:rsid w:val="0008779D"/>
    <w:rsid w:val="000D244B"/>
    <w:rsid w:val="000F606A"/>
    <w:rsid w:val="00161405"/>
    <w:rsid w:val="00252A32"/>
    <w:rsid w:val="002E1706"/>
    <w:rsid w:val="0042089A"/>
    <w:rsid w:val="004D34CB"/>
    <w:rsid w:val="004E03DA"/>
    <w:rsid w:val="005F5A41"/>
    <w:rsid w:val="00691019"/>
    <w:rsid w:val="006E6A69"/>
    <w:rsid w:val="00702592"/>
    <w:rsid w:val="00762781"/>
    <w:rsid w:val="00961CF5"/>
    <w:rsid w:val="009E445F"/>
    <w:rsid w:val="00A775E8"/>
    <w:rsid w:val="00AA01D6"/>
    <w:rsid w:val="00AF0884"/>
    <w:rsid w:val="00B250AD"/>
    <w:rsid w:val="00B8003D"/>
    <w:rsid w:val="00CC6D2D"/>
    <w:rsid w:val="00D15605"/>
    <w:rsid w:val="00DC22BF"/>
    <w:rsid w:val="00E174DD"/>
    <w:rsid w:val="00F134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07939"/>
  <w15:docId w15:val="{D7470A90-1568-4299-9AAA-7896E9C5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rPr>
  </w:style>
  <w:style w:type="paragraph" w:styleId="Kop1">
    <w:name w:val="heading 1"/>
    <w:basedOn w:val="Standaard"/>
    <w:uiPriority w:val="9"/>
    <w:qFormat/>
    <w:pPr>
      <w:ind w:left="259"/>
      <w:outlineLvl w:val="0"/>
    </w:pPr>
    <w:rPr>
      <w:b/>
      <w:bCs/>
      <w:sz w:val="20"/>
      <w:szCs w:val="20"/>
    </w:rPr>
  </w:style>
  <w:style w:type="paragraph" w:styleId="Kop2">
    <w:name w:val="heading 2"/>
    <w:basedOn w:val="Standaard"/>
    <w:uiPriority w:val="9"/>
    <w:unhideWhenUsed/>
    <w:qFormat/>
    <w:pPr>
      <w:ind w:left="259"/>
      <w:outlineLvl w:val="1"/>
    </w:pPr>
    <w:rPr>
      <w:b/>
      <w:bCs/>
      <w:i/>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20"/>
      <w:szCs w:val="20"/>
    </w:rPr>
  </w:style>
  <w:style w:type="paragraph" w:styleId="Lijstalinea">
    <w:name w:val="List Paragraph"/>
    <w:basedOn w:val="Standaard"/>
    <w:uiPriority w:val="1"/>
    <w:qFormat/>
    <w:pPr>
      <w:ind w:left="759" w:hanging="501"/>
    </w:pPr>
  </w:style>
  <w:style w:type="paragraph" w:customStyle="1" w:styleId="TableParagraph">
    <w:name w:val="Table Paragraph"/>
    <w:basedOn w:val="Standaard"/>
    <w:uiPriority w:val="1"/>
    <w:qFormat/>
    <w:pPr>
      <w:ind w:left="107"/>
    </w:pPr>
  </w:style>
  <w:style w:type="paragraph" w:styleId="Koptekst">
    <w:name w:val="header"/>
    <w:basedOn w:val="Standaard"/>
    <w:link w:val="KoptekstChar"/>
    <w:uiPriority w:val="99"/>
    <w:unhideWhenUsed/>
    <w:rsid w:val="0042089A"/>
    <w:pPr>
      <w:tabs>
        <w:tab w:val="center" w:pos="4536"/>
        <w:tab w:val="right" w:pos="9072"/>
      </w:tabs>
    </w:pPr>
  </w:style>
  <w:style w:type="character" w:customStyle="1" w:styleId="KoptekstChar">
    <w:name w:val="Koptekst Char"/>
    <w:basedOn w:val="Standaardalinea-lettertype"/>
    <w:link w:val="Koptekst"/>
    <w:uiPriority w:val="99"/>
    <w:rsid w:val="0042089A"/>
    <w:rPr>
      <w:rFonts w:ascii="Arial" w:eastAsia="Arial" w:hAnsi="Arial" w:cs="Arial"/>
      <w:lang w:val="nl-NL"/>
    </w:rPr>
  </w:style>
  <w:style w:type="paragraph" w:styleId="Voettekst">
    <w:name w:val="footer"/>
    <w:basedOn w:val="Standaard"/>
    <w:link w:val="VoettekstChar"/>
    <w:uiPriority w:val="99"/>
    <w:unhideWhenUsed/>
    <w:rsid w:val="0042089A"/>
    <w:pPr>
      <w:tabs>
        <w:tab w:val="center" w:pos="4536"/>
        <w:tab w:val="right" w:pos="9072"/>
      </w:tabs>
    </w:pPr>
  </w:style>
  <w:style w:type="character" w:customStyle="1" w:styleId="VoettekstChar">
    <w:name w:val="Voettekst Char"/>
    <w:basedOn w:val="Standaardalinea-lettertype"/>
    <w:link w:val="Voettekst"/>
    <w:uiPriority w:val="99"/>
    <w:rsid w:val="0042089A"/>
    <w:rPr>
      <w:rFonts w:ascii="Arial" w:eastAsia="Arial" w:hAnsi="Arial" w:cs="Arial"/>
      <w:lang w:val="nl-NL"/>
    </w:rPr>
  </w:style>
  <w:style w:type="character" w:customStyle="1" w:styleId="PlattetekstChar">
    <w:name w:val="Platte tekst Char"/>
    <w:basedOn w:val="Standaardalinea-lettertype"/>
    <w:link w:val="Plattetekst"/>
    <w:uiPriority w:val="1"/>
    <w:rsid w:val="00D15605"/>
    <w:rPr>
      <w:rFonts w:ascii="Arial" w:eastAsia="Arial" w:hAnsi="Arial" w:cs="Arial"/>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yperlink" Target="http://ec.europa.eu/health/archive/ph_risk/committees/sct/documents/out158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hse.gov.uk/pubns/web/portlandcement.pdf"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2C9E6-D7E2-48B3-84DF-BBE309216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3789</Words>
  <Characters>20844</Characters>
  <Application>Microsoft Office Word</Application>
  <DocSecurity>0</DocSecurity>
  <Lines>173</Lines>
  <Paragraphs>49</Paragraphs>
  <ScaleCrop>false</ScaleCrop>
  <Company/>
  <LinksUpToDate>false</LinksUpToDate>
  <CharactersWithSpaces>24584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FDS BPE Holcim Belgique v1 150810 valid\351e NL)</dc:title>
  <dc:creator>slamber2</dc:creator>
  <cp:lastModifiedBy>Bert De Schrijver</cp:lastModifiedBy>
  <cp:revision>2</cp:revision>
  <dcterms:created xsi:type="dcterms:W3CDTF">2023-09-06T13:04:00Z</dcterms:created>
  <dcterms:modified xsi:type="dcterms:W3CDTF">2023-09-06T13:04:00Z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2017-01-16T00:00:00Z</vt:filetime>
  </property>
  <property fmtid="{D5CDD505-2E9C-101B-9397-08002B2CF9AE}" pid="3" name="Creator">
    <vt:lpwstr>PScript5.dll Version 5.2.2</vt:lpwstr>
  </property>
  <property fmtid="{D5CDD505-2E9C-101B-9397-08002B2CF9AE}" pid="4" name="LastSaved">
    <vt:filetime>2020-11-23T00:00:00Z</vt:filetime>
  </property>
</Properties>
</file>